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83B10" w14:textId="77777777" w:rsidR="00C97E6B" w:rsidRPr="00DD426C" w:rsidRDefault="00C97E6B" w:rsidP="00C97E6B">
      <w:pPr>
        <w:spacing w:line="360" w:lineRule="auto"/>
        <w:jc w:val="both"/>
        <w:rPr>
          <w:rFonts w:ascii="Times New Roman" w:hAnsi="Times New Roman" w:cs="Times New Roman"/>
          <w:sz w:val="24"/>
          <w:szCs w:val="24"/>
        </w:rPr>
      </w:pPr>
      <w:r w:rsidRPr="00DD426C">
        <w:rPr>
          <w:rFonts w:ascii="Times New Roman" w:hAnsi="Times New Roman" w:cs="Times New Roman"/>
          <w:sz w:val="24"/>
          <w:szCs w:val="24"/>
        </w:rPr>
        <w:t>A l’attention de l’Autorité Investie du Pouvoir de Nomination,</w:t>
      </w:r>
    </w:p>
    <w:p w14:paraId="107E89DD" w14:textId="77777777" w:rsidR="00C97E6B" w:rsidRPr="00DD426C" w:rsidRDefault="00C97E6B" w:rsidP="00C97E6B">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617BADD6" w14:textId="77777777" w:rsidR="00C97E6B" w:rsidRPr="00DD426C" w:rsidRDefault="00C97E6B" w:rsidP="00C97E6B">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24"/>
          <w:szCs w:val="24"/>
        </w:rPr>
      </w:pPr>
      <w:r>
        <w:rPr>
          <w:rFonts w:ascii="Times New Roman" w:hAnsi="Times New Roman" w:cs="Times New Roman"/>
          <w:b/>
          <w:sz w:val="24"/>
          <w:szCs w:val="24"/>
        </w:rPr>
        <w:t>R</w:t>
      </w:r>
      <w:r w:rsidRPr="00DD426C">
        <w:rPr>
          <w:rFonts w:ascii="Times New Roman" w:hAnsi="Times New Roman" w:cs="Times New Roman"/>
          <w:b/>
          <w:sz w:val="24"/>
          <w:szCs w:val="24"/>
        </w:rPr>
        <w:t>éclam</w:t>
      </w:r>
      <w:r>
        <w:rPr>
          <w:rFonts w:ascii="Times New Roman" w:hAnsi="Times New Roman" w:cs="Times New Roman"/>
          <w:b/>
          <w:sz w:val="24"/>
          <w:szCs w:val="24"/>
        </w:rPr>
        <w:t>ation fondée sur l’article 90 §2</w:t>
      </w:r>
      <w:r w:rsidRPr="00DD426C">
        <w:rPr>
          <w:rFonts w:ascii="Times New Roman" w:hAnsi="Times New Roman" w:cs="Times New Roman"/>
          <w:b/>
          <w:sz w:val="24"/>
          <w:szCs w:val="24"/>
        </w:rPr>
        <w:t xml:space="preserve"> du Statut</w:t>
      </w:r>
    </w:p>
    <w:p w14:paraId="60C8E0AD" w14:textId="01E57B46" w:rsidR="00C97E6B" w:rsidRPr="00DD426C" w:rsidRDefault="00C97E6B" w:rsidP="00760C68">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i/>
          <w:sz w:val="24"/>
          <w:szCs w:val="24"/>
        </w:rPr>
      </w:pPr>
      <w:r w:rsidRPr="00DD426C">
        <w:rPr>
          <w:rFonts w:ascii="Times New Roman" w:hAnsi="Times New Roman" w:cs="Times New Roman"/>
          <w:i/>
          <w:sz w:val="24"/>
          <w:szCs w:val="24"/>
        </w:rPr>
        <w:t>Blocage des carrières</w:t>
      </w:r>
      <w:r>
        <w:rPr>
          <w:rFonts w:ascii="Times New Roman" w:hAnsi="Times New Roman" w:cs="Times New Roman"/>
          <w:i/>
          <w:sz w:val="24"/>
          <w:szCs w:val="24"/>
        </w:rPr>
        <w:t xml:space="preserve"> </w:t>
      </w:r>
      <w:r w:rsidR="00760C68">
        <w:rPr>
          <w:rFonts w:ascii="Times New Roman" w:hAnsi="Times New Roman" w:cs="Times New Roman"/>
          <w:i/>
          <w:sz w:val="24"/>
          <w:szCs w:val="24"/>
        </w:rPr>
        <w:t>AD</w:t>
      </w:r>
    </w:p>
    <w:p w14:paraId="1560494E" w14:textId="77777777" w:rsidR="00C97E6B" w:rsidRPr="00DD426C" w:rsidRDefault="00C97E6B" w:rsidP="00C97E6B">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i/>
          <w:sz w:val="24"/>
          <w:szCs w:val="24"/>
        </w:rPr>
      </w:pPr>
    </w:p>
    <w:p w14:paraId="29E903DD" w14:textId="77777777" w:rsidR="00C97E6B" w:rsidRPr="00DD426C" w:rsidRDefault="00C97E6B" w:rsidP="00C97E6B">
      <w:pPr>
        <w:spacing w:line="360" w:lineRule="auto"/>
        <w:rPr>
          <w:rFonts w:ascii="Times New Roman" w:hAnsi="Times New Roman" w:cs="Times New Roman"/>
          <w:sz w:val="24"/>
          <w:szCs w:val="24"/>
          <w:u w:val="single"/>
        </w:rPr>
      </w:pPr>
    </w:p>
    <w:p w14:paraId="6B45F68C" w14:textId="77777777" w:rsidR="00C97E6B" w:rsidRPr="00DD426C" w:rsidRDefault="00C97E6B" w:rsidP="00C97E6B">
      <w:pPr>
        <w:spacing w:line="360" w:lineRule="auto"/>
        <w:rPr>
          <w:rFonts w:ascii="Times New Roman" w:hAnsi="Times New Roman" w:cs="Times New Roman"/>
          <w:sz w:val="24"/>
          <w:szCs w:val="24"/>
        </w:rPr>
      </w:pPr>
      <w:r w:rsidRPr="00DD426C">
        <w:rPr>
          <w:rFonts w:ascii="Times New Roman" w:hAnsi="Times New Roman" w:cs="Times New Roman"/>
          <w:sz w:val="24"/>
          <w:szCs w:val="24"/>
        </w:rPr>
        <w:t>Je, soussignée [</w:t>
      </w:r>
      <w:r w:rsidRPr="00B21F6D">
        <w:rPr>
          <w:rFonts w:ascii="Times New Roman" w:hAnsi="Times New Roman" w:cs="Times New Roman"/>
          <w:i/>
          <w:sz w:val="24"/>
          <w:szCs w:val="24"/>
          <w:highlight w:val="yellow"/>
        </w:rPr>
        <w:t>NOM, prénom</w:t>
      </w:r>
      <w:r w:rsidRPr="00DD426C">
        <w:rPr>
          <w:rFonts w:ascii="Times New Roman" w:hAnsi="Times New Roman" w:cs="Times New Roman"/>
          <w:sz w:val="24"/>
          <w:szCs w:val="24"/>
        </w:rPr>
        <w:t>], fonctionnaire de grade [</w:t>
      </w:r>
      <w:r w:rsidRPr="00B21F6D">
        <w:rPr>
          <w:rFonts w:ascii="Times New Roman" w:hAnsi="Times New Roman" w:cs="Times New Roman"/>
          <w:sz w:val="24"/>
          <w:szCs w:val="24"/>
          <w:highlight w:val="yellow"/>
        </w:rPr>
        <w:t>XX</w:t>
      </w:r>
      <w:r w:rsidRPr="00DD426C">
        <w:rPr>
          <w:rFonts w:ascii="Times New Roman" w:hAnsi="Times New Roman" w:cs="Times New Roman"/>
          <w:sz w:val="24"/>
          <w:szCs w:val="24"/>
        </w:rPr>
        <w:t>] au sein de [</w:t>
      </w:r>
      <w:r w:rsidRPr="00B21F6D">
        <w:rPr>
          <w:rFonts w:ascii="Times New Roman" w:hAnsi="Times New Roman" w:cs="Times New Roman"/>
          <w:sz w:val="24"/>
          <w:szCs w:val="24"/>
          <w:highlight w:val="yellow"/>
        </w:rPr>
        <w:t>Institution</w:t>
      </w:r>
      <w:r w:rsidRPr="00DD426C">
        <w:rPr>
          <w:rFonts w:ascii="Times New Roman" w:hAnsi="Times New Roman" w:cs="Times New Roman"/>
          <w:sz w:val="24"/>
          <w:szCs w:val="24"/>
        </w:rPr>
        <w:t>], [</w:t>
      </w:r>
      <w:r w:rsidRPr="00B21F6D">
        <w:rPr>
          <w:rFonts w:ascii="Times New Roman" w:hAnsi="Times New Roman" w:cs="Times New Roman"/>
          <w:i/>
          <w:sz w:val="24"/>
          <w:szCs w:val="24"/>
          <w:highlight w:val="yellow"/>
        </w:rPr>
        <w:t>numéro de personnel</w:t>
      </w:r>
      <w:r w:rsidRPr="00DD426C">
        <w:rPr>
          <w:rFonts w:ascii="Times New Roman" w:hAnsi="Times New Roman" w:cs="Times New Roman"/>
          <w:sz w:val="24"/>
          <w:szCs w:val="24"/>
        </w:rPr>
        <w:t>], domicilié à [</w:t>
      </w:r>
      <w:r w:rsidRPr="00B21F6D">
        <w:rPr>
          <w:rFonts w:ascii="Times New Roman" w:hAnsi="Times New Roman" w:cs="Times New Roman"/>
          <w:sz w:val="24"/>
          <w:szCs w:val="24"/>
          <w:highlight w:val="yellow"/>
        </w:rPr>
        <w:t>adresse</w:t>
      </w:r>
      <w:r w:rsidRPr="00DD426C">
        <w:rPr>
          <w:rFonts w:ascii="Times New Roman" w:hAnsi="Times New Roman" w:cs="Times New Roman"/>
          <w:sz w:val="24"/>
          <w:szCs w:val="24"/>
        </w:rPr>
        <w:t>],</w:t>
      </w:r>
    </w:p>
    <w:p w14:paraId="76103AB6" w14:textId="77777777" w:rsidR="00C97E6B" w:rsidRPr="00DD426C" w:rsidRDefault="00C97E6B" w:rsidP="00C97E6B">
      <w:pPr>
        <w:spacing w:line="360" w:lineRule="auto"/>
        <w:rPr>
          <w:rFonts w:ascii="Times New Roman" w:hAnsi="Times New Roman" w:cs="Times New Roman"/>
          <w:sz w:val="24"/>
          <w:szCs w:val="24"/>
        </w:rPr>
      </w:pPr>
      <w:r w:rsidRPr="00DD426C">
        <w:rPr>
          <w:rFonts w:ascii="Times New Roman" w:hAnsi="Times New Roman" w:cs="Times New Roman"/>
          <w:sz w:val="24"/>
          <w:szCs w:val="24"/>
        </w:rPr>
        <w:t>Ai l’honneur d’introduire, par la présente, une réclama</w:t>
      </w:r>
      <w:r>
        <w:rPr>
          <w:rFonts w:ascii="Times New Roman" w:hAnsi="Times New Roman" w:cs="Times New Roman"/>
          <w:sz w:val="24"/>
          <w:szCs w:val="24"/>
        </w:rPr>
        <w:t>tion au titre de l’article 90 §2</w:t>
      </w:r>
      <w:r w:rsidRPr="00DD426C">
        <w:rPr>
          <w:rFonts w:ascii="Times New Roman" w:hAnsi="Times New Roman" w:cs="Times New Roman"/>
          <w:sz w:val="24"/>
          <w:szCs w:val="24"/>
        </w:rPr>
        <w:t xml:space="preserve"> du Statut.</w:t>
      </w:r>
    </w:p>
    <w:p w14:paraId="67A96102" w14:textId="77777777" w:rsidR="00C97E6B" w:rsidRPr="00681E41" w:rsidRDefault="00C97E6B" w:rsidP="00C97E6B">
      <w:pPr>
        <w:spacing w:line="360" w:lineRule="auto"/>
        <w:rPr>
          <w:rFonts w:ascii="Times New Roman" w:hAnsi="Times New Roman" w:cs="Times New Roman"/>
          <w:sz w:val="24"/>
          <w:szCs w:val="24"/>
          <w:u w:val="single"/>
        </w:rPr>
      </w:pPr>
      <w:r w:rsidRPr="00681E41">
        <w:rPr>
          <w:rFonts w:ascii="Times New Roman" w:hAnsi="Times New Roman" w:cs="Times New Roman"/>
          <w:sz w:val="24"/>
          <w:szCs w:val="24"/>
          <w:u w:val="single"/>
        </w:rPr>
        <w:t>I. OBJET :</w:t>
      </w:r>
    </w:p>
    <w:p w14:paraId="52A9A888" w14:textId="7F6A3B80" w:rsidR="00955FAA" w:rsidRPr="00681E41" w:rsidRDefault="00C97E6B" w:rsidP="00955FAA">
      <w:pPr>
        <w:pStyle w:val="ListParagraph"/>
        <w:numPr>
          <w:ilvl w:val="0"/>
          <w:numId w:val="1"/>
        </w:numPr>
        <w:spacing w:line="360" w:lineRule="auto"/>
        <w:ind w:left="0"/>
        <w:jc w:val="both"/>
        <w:rPr>
          <w:rFonts w:ascii="Times New Roman" w:hAnsi="Times New Roman" w:cs="Times New Roman"/>
          <w:sz w:val="24"/>
          <w:szCs w:val="24"/>
        </w:rPr>
      </w:pPr>
      <w:r w:rsidRPr="00681E41">
        <w:rPr>
          <w:rFonts w:ascii="Times New Roman" w:hAnsi="Times New Roman" w:cs="Times New Roman"/>
          <w:sz w:val="24"/>
          <w:szCs w:val="24"/>
        </w:rPr>
        <w:t>Par la présente réclamation, je demande le retrait de la décision de l’AIPN</w:t>
      </w:r>
      <w:r w:rsidR="00955FAA" w:rsidRPr="00681E41">
        <w:rPr>
          <w:rFonts w:ascii="Times New Roman" w:hAnsi="Times New Roman" w:cs="Times New Roman"/>
          <w:sz w:val="24"/>
          <w:szCs w:val="24"/>
        </w:rPr>
        <w:t>, dont j’ai pris connaissance le 14 avril 2014 via mon dossier de promotion contenu dans le système de gestion « </w:t>
      </w:r>
      <w:proofErr w:type="spellStart"/>
      <w:r w:rsidR="00955FAA" w:rsidRPr="00681E41">
        <w:rPr>
          <w:rFonts w:ascii="Times New Roman" w:hAnsi="Times New Roman" w:cs="Times New Roman"/>
          <w:sz w:val="24"/>
          <w:szCs w:val="24"/>
        </w:rPr>
        <w:t>Sysper</w:t>
      </w:r>
      <w:proofErr w:type="spellEnd"/>
      <w:r w:rsidR="00955FAA" w:rsidRPr="00681E41">
        <w:rPr>
          <w:rFonts w:ascii="Times New Roman" w:hAnsi="Times New Roman" w:cs="Times New Roman"/>
          <w:sz w:val="24"/>
          <w:szCs w:val="24"/>
        </w:rPr>
        <w:t xml:space="preserve"> 2 » (</w:t>
      </w:r>
      <w:r w:rsidR="00955FAA" w:rsidRPr="00681E41">
        <w:rPr>
          <w:rFonts w:ascii="Times New Roman" w:hAnsi="Times New Roman" w:cs="Times New Roman"/>
          <w:b/>
          <w:sz w:val="24"/>
          <w:szCs w:val="24"/>
        </w:rPr>
        <w:t>Annexe 1</w:t>
      </w:r>
      <w:r w:rsidR="00955FAA" w:rsidRPr="00681E41">
        <w:rPr>
          <w:rFonts w:ascii="Times New Roman" w:hAnsi="Times New Roman" w:cs="Times New Roman"/>
          <w:sz w:val="24"/>
          <w:szCs w:val="24"/>
        </w:rPr>
        <w:t xml:space="preserve">), </w:t>
      </w:r>
      <w:r w:rsidR="00C058DF" w:rsidRPr="00681E41">
        <w:rPr>
          <w:rFonts w:ascii="Times New Roman" w:hAnsi="Times New Roman" w:cs="Times New Roman"/>
          <w:sz w:val="24"/>
          <w:szCs w:val="24"/>
        </w:rPr>
        <w:t>de bloquer toute possibilité de promotion me concernant</w:t>
      </w:r>
      <w:r w:rsidR="00755A77" w:rsidRPr="00681E41">
        <w:rPr>
          <w:rFonts w:ascii="Times New Roman" w:hAnsi="Times New Roman" w:cs="Times New Roman"/>
          <w:sz w:val="24"/>
          <w:szCs w:val="24"/>
        </w:rPr>
        <w:t xml:space="preserve">, en tant que fonctionnaire de grade </w:t>
      </w:r>
      <w:r w:rsidR="00755A77" w:rsidRPr="00681E41">
        <w:rPr>
          <w:rFonts w:ascii="Times New Roman" w:hAnsi="Times New Roman" w:cs="Times New Roman"/>
          <w:sz w:val="24"/>
          <w:szCs w:val="24"/>
          <w:highlight w:val="yellow"/>
        </w:rPr>
        <w:t>[AD12/AD13]</w:t>
      </w:r>
      <w:r w:rsidR="00C058DF" w:rsidRPr="00681E41">
        <w:rPr>
          <w:rFonts w:ascii="Times New Roman" w:hAnsi="Times New Roman" w:cs="Times New Roman"/>
          <w:sz w:val="24"/>
          <w:szCs w:val="24"/>
        </w:rPr>
        <w:t xml:space="preserve"> dans le cadre de l’exercice annuel de promotion prévu à l’article 45 du Statut.</w:t>
      </w:r>
    </w:p>
    <w:p w14:paraId="37184A72" w14:textId="77777777" w:rsidR="00C97E6B" w:rsidRPr="00681E41" w:rsidRDefault="00C97E6B" w:rsidP="00C97E6B">
      <w:pPr>
        <w:pStyle w:val="ListParagraph"/>
        <w:spacing w:line="360" w:lineRule="auto"/>
        <w:ind w:left="0"/>
        <w:jc w:val="both"/>
        <w:rPr>
          <w:rFonts w:ascii="Times New Roman" w:hAnsi="Times New Roman" w:cs="Times New Roman"/>
          <w:sz w:val="24"/>
          <w:szCs w:val="24"/>
        </w:rPr>
      </w:pPr>
    </w:p>
    <w:p w14:paraId="39ECC69D" w14:textId="0EEA6ECF" w:rsidR="00C97E6B" w:rsidRPr="00681E41" w:rsidRDefault="00C97E6B" w:rsidP="00C97E6B">
      <w:pPr>
        <w:pStyle w:val="ListParagraph"/>
        <w:numPr>
          <w:ilvl w:val="0"/>
          <w:numId w:val="1"/>
        </w:numPr>
        <w:spacing w:line="360" w:lineRule="auto"/>
        <w:ind w:left="0"/>
        <w:jc w:val="both"/>
        <w:rPr>
          <w:rFonts w:ascii="Times New Roman" w:hAnsi="Times New Roman" w:cs="Times New Roman"/>
          <w:sz w:val="24"/>
          <w:szCs w:val="24"/>
        </w:rPr>
      </w:pPr>
      <w:r w:rsidRPr="00681E41">
        <w:rPr>
          <w:rFonts w:ascii="Times New Roman" w:hAnsi="Times New Roman" w:cs="Times New Roman"/>
          <w:sz w:val="24"/>
          <w:szCs w:val="24"/>
        </w:rPr>
        <w:t>Cette décision constitue la mise en œuvre de l’article 45 et de l’Annexe I  du Statut tel qu’entré en vigueur le 1</w:t>
      </w:r>
      <w:r w:rsidRPr="00681E41">
        <w:rPr>
          <w:rFonts w:ascii="Times New Roman" w:hAnsi="Times New Roman" w:cs="Times New Roman"/>
          <w:sz w:val="24"/>
          <w:szCs w:val="24"/>
          <w:vertAlign w:val="superscript"/>
        </w:rPr>
        <w:t>er</w:t>
      </w:r>
      <w:r w:rsidRPr="00681E41">
        <w:rPr>
          <w:rFonts w:ascii="Times New Roman" w:hAnsi="Times New Roman" w:cs="Times New Roman"/>
          <w:sz w:val="24"/>
          <w:szCs w:val="24"/>
        </w:rPr>
        <w:t xml:space="preserve"> janvier 2014, dont j’invoque l’illégalité.</w:t>
      </w:r>
    </w:p>
    <w:p w14:paraId="4B8C4EA6" w14:textId="77777777" w:rsidR="00C97E6B" w:rsidRPr="00681E41" w:rsidRDefault="00C97E6B" w:rsidP="00C97E6B">
      <w:pPr>
        <w:spacing w:line="360" w:lineRule="auto"/>
        <w:rPr>
          <w:rFonts w:ascii="Times New Roman" w:hAnsi="Times New Roman" w:cs="Times New Roman"/>
          <w:sz w:val="24"/>
          <w:szCs w:val="24"/>
          <w:u w:val="single"/>
        </w:rPr>
      </w:pPr>
      <w:r w:rsidRPr="00681E41">
        <w:rPr>
          <w:rFonts w:ascii="Times New Roman" w:hAnsi="Times New Roman" w:cs="Times New Roman"/>
          <w:sz w:val="24"/>
          <w:szCs w:val="24"/>
          <w:u w:val="single"/>
        </w:rPr>
        <w:t>II. FAITS :</w:t>
      </w:r>
    </w:p>
    <w:p w14:paraId="60B2196F" w14:textId="5CF8DA1B" w:rsidR="00C97E6B" w:rsidRPr="00681E41" w:rsidRDefault="00C97E6B" w:rsidP="00C97E6B">
      <w:pPr>
        <w:pStyle w:val="ListParagraph"/>
        <w:numPr>
          <w:ilvl w:val="0"/>
          <w:numId w:val="2"/>
        </w:numPr>
        <w:spacing w:line="360" w:lineRule="auto"/>
        <w:ind w:left="0"/>
        <w:jc w:val="both"/>
        <w:rPr>
          <w:rFonts w:ascii="Times New Roman" w:hAnsi="Times New Roman" w:cs="Times New Roman"/>
          <w:sz w:val="24"/>
          <w:szCs w:val="24"/>
        </w:rPr>
      </w:pPr>
      <w:r w:rsidRPr="00681E41">
        <w:rPr>
          <w:rFonts w:ascii="Times New Roman" w:hAnsi="Times New Roman" w:cs="Times New Roman"/>
          <w:sz w:val="24"/>
          <w:szCs w:val="24"/>
        </w:rPr>
        <w:t xml:space="preserve">J’ai été recruté </w:t>
      </w:r>
      <w:proofErr w:type="gramStart"/>
      <w:r w:rsidRPr="00681E41">
        <w:rPr>
          <w:rFonts w:ascii="Times New Roman" w:hAnsi="Times New Roman" w:cs="Times New Roman"/>
          <w:sz w:val="24"/>
          <w:szCs w:val="24"/>
        </w:rPr>
        <w:t>le</w:t>
      </w:r>
      <w:proofErr w:type="gramEnd"/>
      <w:r w:rsidRPr="00681E41">
        <w:rPr>
          <w:rFonts w:ascii="Times New Roman" w:hAnsi="Times New Roman" w:cs="Times New Roman"/>
          <w:sz w:val="24"/>
          <w:szCs w:val="24"/>
        </w:rPr>
        <w:t xml:space="preserve"> </w:t>
      </w:r>
      <w:r w:rsidRPr="00681E41">
        <w:rPr>
          <w:rFonts w:ascii="Times New Roman" w:hAnsi="Times New Roman" w:cs="Times New Roman"/>
          <w:sz w:val="24"/>
          <w:szCs w:val="24"/>
          <w:highlight w:val="yellow"/>
        </w:rPr>
        <w:t>[</w:t>
      </w:r>
      <w:r w:rsidRPr="00681E41">
        <w:rPr>
          <w:rFonts w:ascii="Times New Roman" w:hAnsi="Times New Roman" w:cs="Times New Roman"/>
          <w:i/>
          <w:sz w:val="24"/>
          <w:szCs w:val="24"/>
          <w:highlight w:val="yellow"/>
        </w:rPr>
        <w:t>date</w:t>
      </w:r>
      <w:r w:rsidRPr="00B21F6D">
        <w:rPr>
          <w:rFonts w:ascii="Times New Roman" w:hAnsi="Times New Roman" w:cs="Times New Roman"/>
          <w:sz w:val="24"/>
          <w:szCs w:val="24"/>
        </w:rPr>
        <w:t xml:space="preserve">] en tant que fonctionnaire de grade </w:t>
      </w:r>
      <w:r w:rsidRPr="00681E41">
        <w:rPr>
          <w:rFonts w:ascii="Times New Roman" w:hAnsi="Times New Roman" w:cs="Times New Roman"/>
          <w:sz w:val="24"/>
          <w:szCs w:val="24"/>
          <w:highlight w:val="yellow"/>
        </w:rPr>
        <w:t>[XX]</w:t>
      </w:r>
      <w:r w:rsidRPr="00B21F6D">
        <w:rPr>
          <w:rFonts w:ascii="Times New Roman" w:hAnsi="Times New Roman" w:cs="Times New Roman"/>
          <w:sz w:val="24"/>
          <w:szCs w:val="24"/>
        </w:rPr>
        <w:t xml:space="preserve"> au sein de </w:t>
      </w:r>
      <w:r w:rsidRPr="00681E41">
        <w:rPr>
          <w:rFonts w:ascii="Times New Roman" w:hAnsi="Times New Roman" w:cs="Times New Roman"/>
          <w:sz w:val="24"/>
          <w:szCs w:val="24"/>
          <w:highlight w:val="yellow"/>
        </w:rPr>
        <w:t>[</w:t>
      </w:r>
      <w:r w:rsidRPr="00681E41">
        <w:rPr>
          <w:rFonts w:ascii="Times New Roman" w:hAnsi="Times New Roman" w:cs="Times New Roman"/>
          <w:i/>
          <w:sz w:val="24"/>
          <w:szCs w:val="24"/>
          <w:highlight w:val="yellow"/>
        </w:rPr>
        <w:t>Institution</w:t>
      </w:r>
      <w:r w:rsidRPr="00681E41">
        <w:rPr>
          <w:rFonts w:ascii="Times New Roman" w:hAnsi="Times New Roman" w:cs="Times New Roman"/>
          <w:sz w:val="24"/>
          <w:szCs w:val="24"/>
          <w:highlight w:val="yellow"/>
        </w:rPr>
        <w:t>]</w:t>
      </w:r>
      <w:r w:rsidRPr="00B21F6D">
        <w:rPr>
          <w:rFonts w:ascii="Times New Roman" w:hAnsi="Times New Roman" w:cs="Times New Roman"/>
          <w:sz w:val="24"/>
          <w:szCs w:val="24"/>
        </w:rPr>
        <w:t>.</w:t>
      </w:r>
      <w:r w:rsidRPr="00681E41">
        <w:rPr>
          <w:rFonts w:ascii="Times New Roman" w:hAnsi="Times New Roman" w:cs="Times New Roman"/>
          <w:sz w:val="24"/>
          <w:szCs w:val="24"/>
        </w:rPr>
        <w:t xml:space="preserve"> J’ai été promu au grade </w:t>
      </w:r>
      <w:r w:rsidRPr="00B21F6D">
        <w:rPr>
          <w:rFonts w:ascii="Times New Roman" w:hAnsi="Times New Roman" w:cs="Times New Roman"/>
          <w:sz w:val="24"/>
          <w:szCs w:val="24"/>
        </w:rPr>
        <w:t xml:space="preserve">AD </w:t>
      </w:r>
      <w:r w:rsidRPr="00681E41">
        <w:rPr>
          <w:rFonts w:ascii="Times New Roman" w:hAnsi="Times New Roman" w:cs="Times New Roman"/>
          <w:sz w:val="24"/>
          <w:szCs w:val="24"/>
          <w:highlight w:val="yellow"/>
        </w:rPr>
        <w:t>[</w:t>
      </w:r>
      <w:r w:rsidRPr="00681E41">
        <w:rPr>
          <w:rFonts w:ascii="Times New Roman" w:hAnsi="Times New Roman" w:cs="Times New Roman"/>
          <w:i/>
          <w:sz w:val="24"/>
          <w:szCs w:val="24"/>
          <w:highlight w:val="yellow"/>
        </w:rPr>
        <w:t>12/13</w:t>
      </w:r>
      <w:r w:rsidRPr="00681E41">
        <w:rPr>
          <w:rFonts w:ascii="Times New Roman" w:hAnsi="Times New Roman" w:cs="Times New Roman"/>
          <w:sz w:val="24"/>
          <w:szCs w:val="24"/>
          <w:highlight w:val="yellow"/>
        </w:rPr>
        <w:t>]</w:t>
      </w:r>
      <w:r w:rsidRPr="00B21F6D">
        <w:rPr>
          <w:rFonts w:ascii="Times New Roman" w:hAnsi="Times New Roman" w:cs="Times New Roman"/>
          <w:sz w:val="24"/>
          <w:szCs w:val="24"/>
        </w:rPr>
        <w:t xml:space="preserve"> </w:t>
      </w:r>
      <w:proofErr w:type="gramStart"/>
      <w:r w:rsidRPr="00B21F6D">
        <w:rPr>
          <w:rFonts w:ascii="Times New Roman" w:hAnsi="Times New Roman" w:cs="Times New Roman"/>
          <w:sz w:val="24"/>
          <w:szCs w:val="24"/>
        </w:rPr>
        <w:t>le</w:t>
      </w:r>
      <w:proofErr w:type="gramEnd"/>
      <w:r w:rsidRPr="00B21F6D">
        <w:rPr>
          <w:rFonts w:ascii="Times New Roman" w:hAnsi="Times New Roman" w:cs="Times New Roman"/>
          <w:sz w:val="24"/>
          <w:szCs w:val="24"/>
        </w:rPr>
        <w:t xml:space="preserve"> </w:t>
      </w:r>
      <w:r w:rsidRPr="00681E41">
        <w:rPr>
          <w:rFonts w:ascii="Times New Roman" w:hAnsi="Times New Roman" w:cs="Times New Roman"/>
          <w:sz w:val="24"/>
          <w:szCs w:val="24"/>
          <w:highlight w:val="yellow"/>
        </w:rPr>
        <w:t>[</w:t>
      </w:r>
      <w:r w:rsidRPr="00681E41">
        <w:rPr>
          <w:rFonts w:ascii="Times New Roman" w:hAnsi="Times New Roman" w:cs="Times New Roman"/>
          <w:i/>
          <w:sz w:val="24"/>
          <w:szCs w:val="24"/>
          <w:highlight w:val="yellow"/>
        </w:rPr>
        <w:t>date</w:t>
      </w:r>
      <w:r w:rsidRPr="00681E41">
        <w:rPr>
          <w:rFonts w:ascii="Times New Roman" w:hAnsi="Times New Roman" w:cs="Times New Roman"/>
          <w:sz w:val="24"/>
          <w:szCs w:val="24"/>
          <w:highlight w:val="yellow"/>
        </w:rPr>
        <w:t>].</w:t>
      </w:r>
      <w:r w:rsidRPr="00681E41">
        <w:rPr>
          <w:rFonts w:ascii="Times New Roman" w:hAnsi="Times New Roman" w:cs="Times New Roman"/>
          <w:sz w:val="24"/>
          <w:szCs w:val="24"/>
        </w:rPr>
        <w:t xml:space="preserve"> </w:t>
      </w:r>
    </w:p>
    <w:p w14:paraId="2B869D14" w14:textId="77777777" w:rsidR="00C97E6B" w:rsidRPr="00681E41" w:rsidRDefault="00C97E6B" w:rsidP="00C97E6B">
      <w:pPr>
        <w:pStyle w:val="ListParagraph"/>
        <w:spacing w:line="360" w:lineRule="auto"/>
        <w:ind w:left="0"/>
        <w:jc w:val="both"/>
        <w:rPr>
          <w:rFonts w:ascii="Times New Roman" w:hAnsi="Times New Roman" w:cs="Times New Roman"/>
          <w:sz w:val="24"/>
          <w:szCs w:val="24"/>
        </w:rPr>
      </w:pPr>
    </w:p>
    <w:p w14:paraId="6644D55D" w14:textId="77777777" w:rsidR="00C97E6B" w:rsidRPr="00681E41" w:rsidRDefault="00C97E6B" w:rsidP="00C97E6B">
      <w:pPr>
        <w:pStyle w:val="ListParagraph"/>
        <w:numPr>
          <w:ilvl w:val="0"/>
          <w:numId w:val="2"/>
        </w:numPr>
        <w:spacing w:line="360" w:lineRule="auto"/>
        <w:ind w:left="0"/>
        <w:jc w:val="both"/>
        <w:rPr>
          <w:rFonts w:ascii="Times New Roman" w:hAnsi="Times New Roman" w:cs="Times New Roman"/>
          <w:sz w:val="24"/>
          <w:szCs w:val="24"/>
        </w:rPr>
      </w:pPr>
      <w:r w:rsidRPr="00681E41">
        <w:rPr>
          <w:rFonts w:ascii="Times New Roman" w:hAnsi="Times New Roman" w:cs="Times New Roman"/>
          <w:sz w:val="24"/>
          <w:szCs w:val="24"/>
        </w:rPr>
        <w:t xml:space="preserve">Je suis chargé de </w:t>
      </w:r>
      <w:r w:rsidRPr="00B21F6D">
        <w:rPr>
          <w:rFonts w:ascii="Times New Roman" w:hAnsi="Times New Roman" w:cs="Times New Roman"/>
          <w:sz w:val="24"/>
          <w:szCs w:val="24"/>
        </w:rPr>
        <w:t>[</w:t>
      </w:r>
      <w:r w:rsidRPr="00B21F6D">
        <w:rPr>
          <w:rFonts w:ascii="Times New Roman" w:hAnsi="Times New Roman" w:cs="Times New Roman"/>
          <w:i/>
          <w:sz w:val="24"/>
          <w:szCs w:val="24"/>
          <w:highlight w:val="yellow"/>
        </w:rPr>
        <w:t>description succincte des fonctions et de l’évolution de la carrière</w:t>
      </w:r>
      <w:r w:rsidRPr="00681E41">
        <w:rPr>
          <w:rFonts w:ascii="Times New Roman" w:hAnsi="Times New Roman" w:cs="Times New Roman"/>
          <w:sz w:val="24"/>
          <w:szCs w:val="24"/>
        </w:rPr>
        <w:t>].</w:t>
      </w:r>
    </w:p>
    <w:p w14:paraId="67E06664" w14:textId="77777777" w:rsidR="00955FAA" w:rsidRPr="00681E41" w:rsidRDefault="00955FAA" w:rsidP="00955FAA">
      <w:pPr>
        <w:pStyle w:val="ListParagraph"/>
        <w:spacing w:line="360" w:lineRule="auto"/>
        <w:ind w:left="0"/>
        <w:jc w:val="both"/>
        <w:rPr>
          <w:rFonts w:ascii="Times New Roman" w:hAnsi="Times New Roman" w:cs="Times New Roman"/>
          <w:sz w:val="24"/>
          <w:szCs w:val="24"/>
        </w:rPr>
      </w:pPr>
    </w:p>
    <w:p w14:paraId="452CEF2D" w14:textId="6B06D019" w:rsidR="00955FAA" w:rsidRPr="00681E41" w:rsidRDefault="00955FAA" w:rsidP="00C97E6B">
      <w:pPr>
        <w:pStyle w:val="ListParagraph"/>
        <w:numPr>
          <w:ilvl w:val="0"/>
          <w:numId w:val="2"/>
        </w:numPr>
        <w:spacing w:line="360" w:lineRule="auto"/>
        <w:ind w:left="0"/>
        <w:jc w:val="both"/>
        <w:rPr>
          <w:rFonts w:ascii="Times New Roman" w:hAnsi="Times New Roman" w:cs="Times New Roman"/>
          <w:sz w:val="24"/>
          <w:szCs w:val="24"/>
        </w:rPr>
      </w:pPr>
      <w:r w:rsidRPr="00681E41">
        <w:rPr>
          <w:rFonts w:ascii="Times New Roman" w:hAnsi="Times New Roman" w:cs="Times New Roman"/>
          <w:sz w:val="24"/>
          <w:szCs w:val="24"/>
        </w:rPr>
        <w:t>Le 14 avril 2014, j’ai pris connaissance de la décision de l’AIPN de m’exclure de l’exercice annuel de promotion tel que prévu par l’article 45 du Statut. Cette décision prend la forme d’une modification de mon dossier de promotion et m’a été communiquée via le système « </w:t>
      </w:r>
      <w:proofErr w:type="spellStart"/>
      <w:r w:rsidRPr="00681E41">
        <w:rPr>
          <w:rFonts w:ascii="Times New Roman" w:hAnsi="Times New Roman" w:cs="Times New Roman"/>
          <w:sz w:val="24"/>
          <w:szCs w:val="24"/>
        </w:rPr>
        <w:t>Sysper</w:t>
      </w:r>
      <w:proofErr w:type="spellEnd"/>
      <w:r w:rsidRPr="00681E41">
        <w:rPr>
          <w:rFonts w:ascii="Times New Roman" w:hAnsi="Times New Roman" w:cs="Times New Roman"/>
          <w:sz w:val="24"/>
          <w:szCs w:val="24"/>
        </w:rPr>
        <w:t xml:space="preserve"> 2 » de la Commission européenne (</w:t>
      </w:r>
      <w:r w:rsidRPr="00681E41">
        <w:rPr>
          <w:rFonts w:ascii="Times New Roman" w:hAnsi="Times New Roman" w:cs="Times New Roman"/>
          <w:b/>
          <w:sz w:val="24"/>
          <w:szCs w:val="24"/>
        </w:rPr>
        <w:t>Annexe 1</w:t>
      </w:r>
      <w:r w:rsidRPr="00681E41">
        <w:rPr>
          <w:rFonts w:ascii="Times New Roman" w:hAnsi="Times New Roman" w:cs="Times New Roman"/>
          <w:sz w:val="24"/>
          <w:szCs w:val="24"/>
        </w:rPr>
        <w:t>).</w:t>
      </w:r>
    </w:p>
    <w:p w14:paraId="38B25F00" w14:textId="77777777" w:rsidR="00955FAA" w:rsidRPr="00681E41" w:rsidRDefault="00955FAA" w:rsidP="00955FAA">
      <w:pPr>
        <w:pStyle w:val="ListParagraph"/>
        <w:spacing w:line="360" w:lineRule="auto"/>
        <w:ind w:left="0"/>
        <w:jc w:val="both"/>
        <w:rPr>
          <w:rFonts w:ascii="Times New Roman" w:hAnsi="Times New Roman" w:cs="Times New Roman"/>
          <w:sz w:val="24"/>
          <w:szCs w:val="24"/>
        </w:rPr>
      </w:pPr>
    </w:p>
    <w:p w14:paraId="29799769" w14:textId="32171FDC" w:rsidR="00955FAA" w:rsidRPr="00681E41" w:rsidRDefault="00955FAA" w:rsidP="00C97E6B">
      <w:pPr>
        <w:pStyle w:val="ListParagraph"/>
        <w:numPr>
          <w:ilvl w:val="0"/>
          <w:numId w:val="2"/>
        </w:numPr>
        <w:spacing w:line="360" w:lineRule="auto"/>
        <w:ind w:left="0"/>
        <w:jc w:val="both"/>
        <w:rPr>
          <w:rFonts w:ascii="Times New Roman" w:hAnsi="Times New Roman" w:cs="Times New Roman"/>
          <w:sz w:val="24"/>
          <w:szCs w:val="24"/>
        </w:rPr>
      </w:pPr>
      <w:r w:rsidRPr="00681E41">
        <w:rPr>
          <w:rFonts w:ascii="Times New Roman" w:hAnsi="Times New Roman" w:cs="Times New Roman"/>
          <w:sz w:val="24"/>
          <w:szCs w:val="24"/>
        </w:rPr>
        <w:lastRenderedPageBreak/>
        <w:t>Depuis cette date, le contenu de mon dossier de promotion a été modifié de la manière suivante :</w:t>
      </w:r>
    </w:p>
    <w:p w14:paraId="4AD31839" w14:textId="77777777" w:rsidR="00955FAA" w:rsidRPr="00681E41" w:rsidRDefault="00955FAA" w:rsidP="00955FAA">
      <w:pPr>
        <w:pStyle w:val="ListParagraph"/>
        <w:spacing w:line="360" w:lineRule="auto"/>
        <w:ind w:left="0"/>
        <w:jc w:val="both"/>
        <w:rPr>
          <w:rFonts w:ascii="Times New Roman" w:hAnsi="Times New Roman" w:cs="Times New Roman"/>
          <w:sz w:val="24"/>
          <w:szCs w:val="24"/>
        </w:rPr>
      </w:pPr>
    </w:p>
    <w:p w14:paraId="3C2E07E0" w14:textId="4F1DF1D3" w:rsidR="00955FAA" w:rsidRPr="00681E41" w:rsidRDefault="00955FAA" w:rsidP="00955FAA">
      <w:pPr>
        <w:pStyle w:val="ListParagraph"/>
        <w:spacing w:line="360" w:lineRule="auto"/>
        <w:ind w:left="0"/>
        <w:jc w:val="both"/>
        <w:rPr>
          <w:rFonts w:ascii="Times New Roman" w:hAnsi="Times New Roman" w:cs="Times New Roman"/>
          <w:sz w:val="24"/>
          <w:szCs w:val="24"/>
          <w:lang w:val="en-US"/>
        </w:rPr>
      </w:pPr>
      <w:r w:rsidRPr="00681E41">
        <w:rPr>
          <w:rFonts w:ascii="Times New Roman" w:hAnsi="Times New Roman" w:cs="Times New Roman"/>
          <w:sz w:val="24"/>
          <w:szCs w:val="24"/>
          <w:lang w:val="en-US"/>
        </w:rPr>
        <w:t>“</w:t>
      </w:r>
      <w:r w:rsidRPr="00681E41">
        <w:rPr>
          <w:rFonts w:ascii="Times New Roman" w:hAnsi="Times New Roman" w:cs="Times New Roman"/>
          <w:i/>
          <w:sz w:val="24"/>
          <w:szCs w:val="24"/>
          <w:lang w:val="en-US"/>
        </w:rPr>
        <w:t>Cannot be proposed for promotion</w:t>
      </w:r>
    </w:p>
    <w:p w14:paraId="1A1D036F" w14:textId="4A180933" w:rsidR="00955FAA" w:rsidRPr="00681E41" w:rsidRDefault="00955FAA" w:rsidP="00955FAA">
      <w:pPr>
        <w:pStyle w:val="ListParagraph"/>
        <w:spacing w:line="360" w:lineRule="auto"/>
        <w:ind w:left="0"/>
        <w:jc w:val="both"/>
        <w:rPr>
          <w:rFonts w:ascii="Times New Roman" w:hAnsi="Times New Roman" w:cs="Times New Roman"/>
          <w:i/>
          <w:sz w:val="24"/>
          <w:szCs w:val="24"/>
          <w:lang w:val="en-US"/>
        </w:rPr>
      </w:pPr>
      <w:r w:rsidRPr="00681E41">
        <w:rPr>
          <w:rFonts w:ascii="Times New Roman" w:hAnsi="Times New Roman" w:cs="Times New Roman"/>
          <w:i/>
          <w:sz w:val="24"/>
          <w:szCs w:val="24"/>
          <w:lang w:val="en-US"/>
        </w:rPr>
        <w:t xml:space="preserve">Reason for the </w:t>
      </w:r>
      <w:proofErr w:type="gramStart"/>
      <w:r w:rsidRPr="00681E41">
        <w:rPr>
          <w:rFonts w:ascii="Times New Roman" w:hAnsi="Times New Roman" w:cs="Times New Roman"/>
          <w:i/>
          <w:sz w:val="24"/>
          <w:szCs w:val="24"/>
          <w:lang w:val="en-US"/>
        </w:rPr>
        <w:t>exclusion :</w:t>
      </w:r>
      <w:proofErr w:type="gramEnd"/>
      <w:r w:rsidRPr="00681E41">
        <w:rPr>
          <w:rFonts w:ascii="Times New Roman" w:hAnsi="Times New Roman" w:cs="Times New Roman"/>
          <w:i/>
          <w:sz w:val="24"/>
          <w:szCs w:val="24"/>
          <w:lang w:val="en-US"/>
        </w:rPr>
        <w:t xml:space="preserve"> You don’t occupy a post which corresponds to one of the types of posts to be promoted in the higher grade, therefore you are not eligible for promotion.</w:t>
      </w:r>
    </w:p>
    <w:p w14:paraId="07C5CB61" w14:textId="77777777" w:rsidR="00955FAA" w:rsidRPr="00681E41" w:rsidRDefault="00955FAA" w:rsidP="00955FAA">
      <w:pPr>
        <w:pStyle w:val="ListParagraph"/>
        <w:spacing w:line="360" w:lineRule="auto"/>
        <w:ind w:left="0"/>
        <w:jc w:val="both"/>
        <w:rPr>
          <w:rFonts w:ascii="Times New Roman" w:hAnsi="Times New Roman" w:cs="Times New Roman"/>
          <w:sz w:val="24"/>
          <w:szCs w:val="24"/>
          <w:lang w:val="en-US"/>
        </w:rPr>
      </w:pPr>
    </w:p>
    <w:p w14:paraId="1725D5E0" w14:textId="218ABEE1" w:rsidR="00955FAA" w:rsidRPr="00681E41" w:rsidRDefault="00955FAA" w:rsidP="00955FAA">
      <w:pPr>
        <w:pStyle w:val="ListParagraph"/>
        <w:spacing w:line="360" w:lineRule="auto"/>
        <w:ind w:left="0"/>
        <w:jc w:val="both"/>
        <w:rPr>
          <w:rFonts w:ascii="Times New Roman" w:hAnsi="Times New Roman" w:cs="Times New Roman"/>
          <w:sz w:val="24"/>
          <w:szCs w:val="24"/>
          <w:lang w:val="en-US"/>
        </w:rPr>
      </w:pPr>
      <w:r w:rsidRPr="00681E41">
        <w:rPr>
          <w:rFonts w:ascii="Times New Roman" w:hAnsi="Times New Roman" w:cs="Times New Roman"/>
          <w:sz w:val="24"/>
          <w:szCs w:val="24"/>
          <w:lang w:val="en-US"/>
        </w:rPr>
        <w:t xml:space="preserve">Excluded for promotion </w:t>
      </w:r>
    </w:p>
    <w:p w14:paraId="07B36C96" w14:textId="15A0D0CE" w:rsidR="00955FAA" w:rsidRPr="00681E41" w:rsidRDefault="00955FAA" w:rsidP="00955FAA">
      <w:pPr>
        <w:pStyle w:val="ListParagraph"/>
        <w:spacing w:line="360" w:lineRule="auto"/>
        <w:ind w:left="0"/>
        <w:jc w:val="both"/>
        <w:rPr>
          <w:rFonts w:ascii="Times New Roman" w:hAnsi="Times New Roman" w:cs="Times New Roman"/>
          <w:i/>
          <w:sz w:val="24"/>
          <w:szCs w:val="24"/>
          <w:lang w:val="en-US"/>
        </w:rPr>
      </w:pPr>
      <w:r w:rsidRPr="00681E41">
        <w:rPr>
          <w:rFonts w:ascii="Times New Roman" w:hAnsi="Times New Roman" w:cs="Times New Roman"/>
          <w:i/>
          <w:sz w:val="24"/>
          <w:szCs w:val="24"/>
          <w:lang w:val="en-US"/>
        </w:rPr>
        <w:t xml:space="preserve">Reason for the </w:t>
      </w:r>
      <w:proofErr w:type="gramStart"/>
      <w:r w:rsidRPr="00681E41">
        <w:rPr>
          <w:rFonts w:ascii="Times New Roman" w:hAnsi="Times New Roman" w:cs="Times New Roman"/>
          <w:i/>
          <w:sz w:val="24"/>
          <w:szCs w:val="24"/>
          <w:lang w:val="en-US"/>
        </w:rPr>
        <w:t>exclusion :</w:t>
      </w:r>
      <w:proofErr w:type="gramEnd"/>
      <w:r w:rsidRPr="00681E41">
        <w:rPr>
          <w:rFonts w:ascii="Times New Roman" w:hAnsi="Times New Roman" w:cs="Times New Roman"/>
          <w:i/>
          <w:sz w:val="24"/>
          <w:szCs w:val="24"/>
          <w:lang w:val="en-US"/>
        </w:rPr>
        <w:t xml:space="preserve"> You don’t occupy a post which corresponds to one of the types of posts to be promoted in the higher grade, therefore you ar</w:t>
      </w:r>
      <w:r w:rsidR="00B322C5" w:rsidRPr="00681E41">
        <w:rPr>
          <w:rFonts w:ascii="Times New Roman" w:hAnsi="Times New Roman" w:cs="Times New Roman"/>
          <w:i/>
          <w:sz w:val="24"/>
          <w:szCs w:val="24"/>
          <w:lang w:val="en-US"/>
        </w:rPr>
        <w:t>e not eligible for promotion”.</w:t>
      </w:r>
    </w:p>
    <w:p w14:paraId="79BA4D76" w14:textId="77777777" w:rsidR="00C97E6B" w:rsidRPr="00681E41" w:rsidRDefault="00C97E6B" w:rsidP="00C97E6B">
      <w:pPr>
        <w:pStyle w:val="ListParagraph"/>
        <w:spacing w:line="360" w:lineRule="auto"/>
        <w:ind w:left="0"/>
        <w:jc w:val="both"/>
        <w:rPr>
          <w:rFonts w:ascii="Times New Roman" w:hAnsi="Times New Roman" w:cs="Times New Roman"/>
          <w:sz w:val="24"/>
          <w:szCs w:val="24"/>
          <w:lang w:val="en-US"/>
        </w:rPr>
      </w:pPr>
    </w:p>
    <w:p w14:paraId="365DA218" w14:textId="77777777" w:rsidR="00C058DF" w:rsidRPr="00681E41" w:rsidRDefault="00C058DF" w:rsidP="00C058DF">
      <w:pPr>
        <w:pStyle w:val="ListParagraph"/>
        <w:spacing w:line="360" w:lineRule="auto"/>
        <w:ind w:left="0"/>
        <w:jc w:val="both"/>
        <w:rPr>
          <w:rFonts w:ascii="Times New Roman" w:hAnsi="Times New Roman" w:cs="Times New Roman"/>
          <w:sz w:val="24"/>
          <w:szCs w:val="24"/>
        </w:rPr>
      </w:pPr>
      <w:r w:rsidRPr="00681E41">
        <w:rPr>
          <w:rFonts w:ascii="Times New Roman" w:hAnsi="Times New Roman" w:cs="Times New Roman"/>
          <w:sz w:val="24"/>
          <w:szCs w:val="24"/>
        </w:rPr>
        <w:t xml:space="preserve">III. </w:t>
      </w:r>
      <w:r w:rsidRPr="00681E41">
        <w:rPr>
          <w:rFonts w:ascii="Times New Roman" w:hAnsi="Times New Roman" w:cs="Times New Roman"/>
          <w:sz w:val="24"/>
          <w:szCs w:val="24"/>
          <w:u w:val="single"/>
        </w:rPr>
        <w:t>RECEVABILITE </w:t>
      </w:r>
      <w:r w:rsidRPr="00681E41">
        <w:rPr>
          <w:rFonts w:ascii="Times New Roman" w:hAnsi="Times New Roman" w:cs="Times New Roman"/>
          <w:sz w:val="24"/>
          <w:szCs w:val="24"/>
        </w:rPr>
        <w:t xml:space="preserve">: </w:t>
      </w:r>
    </w:p>
    <w:p w14:paraId="41204165" w14:textId="77777777" w:rsidR="00C058DF" w:rsidRPr="00681E41" w:rsidRDefault="00C058DF" w:rsidP="00C058DF">
      <w:pPr>
        <w:pStyle w:val="ListParagraph"/>
        <w:spacing w:line="360" w:lineRule="auto"/>
        <w:ind w:left="0"/>
        <w:jc w:val="both"/>
        <w:rPr>
          <w:rFonts w:ascii="Times New Roman" w:hAnsi="Times New Roman" w:cs="Times New Roman"/>
          <w:sz w:val="24"/>
          <w:szCs w:val="24"/>
        </w:rPr>
      </w:pPr>
    </w:p>
    <w:p w14:paraId="0D798EE5" w14:textId="4FF719C1" w:rsidR="00C058DF" w:rsidRPr="00681E41" w:rsidRDefault="00C058DF" w:rsidP="00C058DF">
      <w:pPr>
        <w:pStyle w:val="ListParagraph"/>
        <w:numPr>
          <w:ilvl w:val="0"/>
          <w:numId w:val="2"/>
        </w:numPr>
        <w:spacing w:line="360" w:lineRule="auto"/>
        <w:ind w:left="0"/>
        <w:jc w:val="both"/>
        <w:rPr>
          <w:rFonts w:ascii="Times New Roman" w:hAnsi="Times New Roman" w:cs="Times New Roman"/>
          <w:sz w:val="24"/>
          <w:szCs w:val="24"/>
        </w:rPr>
      </w:pPr>
      <w:r w:rsidRPr="00681E41">
        <w:rPr>
          <w:rFonts w:ascii="Times New Roman" w:hAnsi="Times New Roman" w:cs="Times New Roman"/>
          <w:sz w:val="24"/>
          <w:szCs w:val="24"/>
        </w:rPr>
        <w:t xml:space="preserve">L’acte faisant grief est la décision prise en application de l’article 45 </w:t>
      </w:r>
      <w:r w:rsidR="008B6092" w:rsidRPr="00681E41">
        <w:rPr>
          <w:rFonts w:ascii="Times New Roman" w:hAnsi="Times New Roman" w:cs="Times New Roman"/>
          <w:sz w:val="24"/>
          <w:szCs w:val="24"/>
        </w:rPr>
        <w:t>du S</w:t>
      </w:r>
      <w:r w:rsidRPr="00681E41">
        <w:rPr>
          <w:rFonts w:ascii="Times New Roman" w:hAnsi="Times New Roman" w:cs="Times New Roman"/>
          <w:sz w:val="24"/>
          <w:szCs w:val="24"/>
        </w:rPr>
        <w:t xml:space="preserve">tatut et de l’Annexe I </w:t>
      </w:r>
      <w:r w:rsidR="008B6092" w:rsidRPr="00681E41">
        <w:rPr>
          <w:rFonts w:ascii="Times New Roman" w:hAnsi="Times New Roman" w:cs="Times New Roman"/>
          <w:sz w:val="24"/>
          <w:szCs w:val="24"/>
        </w:rPr>
        <w:t>de bloquer m</w:t>
      </w:r>
      <w:r w:rsidRPr="00681E41">
        <w:rPr>
          <w:rFonts w:ascii="Times New Roman" w:hAnsi="Times New Roman" w:cs="Times New Roman"/>
          <w:sz w:val="24"/>
          <w:szCs w:val="24"/>
        </w:rPr>
        <w:t xml:space="preserve">a carrière en supprimant toute possibilité de promotion au titre de l’exercice annuel de promotion, dès lors que </w:t>
      </w:r>
      <w:r w:rsidR="008B6092" w:rsidRPr="00681E41">
        <w:rPr>
          <w:rFonts w:ascii="Times New Roman" w:hAnsi="Times New Roman" w:cs="Times New Roman"/>
          <w:sz w:val="24"/>
          <w:szCs w:val="24"/>
        </w:rPr>
        <w:t>je n’ai</w:t>
      </w:r>
      <w:r w:rsidRPr="00681E41">
        <w:rPr>
          <w:rFonts w:ascii="Times New Roman" w:hAnsi="Times New Roman" w:cs="Times New Roman"/>
          <w:sz w:val="24"/>
          <w:szCs w:val="24"/>
        </w:rPr>
        <w:t xml:space="preserve"> pas été classé au 31 décembre 2013 en tant </w:t>
      </w:r>
      <w:r w:rsidR="008B6092" w:rsidRPr="00681E41">
        <w:rPr>
          <w:rFonts w:ascii="Times New Roman" w:hAnsi="Times New Roman" w:cs="Times New Roman"/>
          <w:sz w:val="24"/>
          <w:szCs w:val="24"/>
        </w:rPr>
        <w:t>qu’administrateur</w:t>
      </w:r>
      <w:r w:rsidR="008C0E65" w:rsidRPr="00681E41">
        <w:rPr>
          <w:rFonts w:ascii="Times New Roman" w:hAnsi="Times New Roman" w:cs="Times New Roman"/>
          <w:sz w:val="24"/>
          <w:szCs w:val="24"/>
        </w:rPr>
        <w:t xml:space="preserve"> exerçant des fonctions d’encadrement.</w:t>
      </w:r>
      <w:r w:rsidR="00955FAA" w:rsidRPr="00681E41">
        <w:rPr>
          <w:rFonts w:ascii="Times New Roman" w:hAnsi="Times New Roman" w:cs="Times New Roman"/>
          <w:sz w:val="24"/>
          <w:szCs w:val="24"/>
        </w:rPr>
        <w:t xml:space="preserve"> </w:t>
      </w:r>
    </w:p>
    <w:p w14:paraId="0841E944" w14:textId="77777777" w:rsidR="00955FAA" w:rsidRPr="00681E41" w:rsidRDefault="00955FAA" w:rsidP="00955FAA">
      <w:pPr>
        <w:pStyle w:val="ListParagraph"/>
        <w:spacing w:line="360" w:lineRule="auto"/>
        <w:ind w:left="0"/>
        <w:jc w:val="both"/>
        <w:rPr>
          <w:rFonts w:ascii="Times New Roman" w:hAnsi="Times New Roman" w:cs="Times New Roman"/>
          <w:sz w:val="24"/>
          <w:szCs w:val="24"/>
        </w:rPr>
      </w:pPr>
    </w:p>
    <w:p w14:paraId="20574B79" w14:textId="639E982A" w:rsidR="00955FAA" w:rsidRPr="00681E41" w:rsidRDefault="00955FAA" w:rsidP="00C058DF">
      <w:pPr>
        <w:pStyle w:val="ListParagraph"/>
        <w:numPr>
          <w:ilvl w:val="0"/>
          <w:numId w:val="2"/>
        </w:numPr>
        <w:spacing w:line="360" w:lineRule="auto"/>
        <w:ind w:left="0"/>
        <w:jc w:val="both"/>
        <w:rPr>
          <w:rFonts w:ascii="Times New Roman" w:hAnsi="Times New Roman" w:cs="Times New Roman"/>
          <w:sz w:val="24"/>
          <w:szCs w:val="24"/>
        </w:rPr>
      </w:pPr>
      <w:r w:rsidRPr="00681E41">
        <w:rPr>
          <w:rFonts w:ascii="Times New Roman" w:hAnsi="Times New Roman" w:cs="Times New Roman"/>
          <w:sz w:val="24"/>
          <w:szCs w:val="24"/>
        </w:rPr>
        <w:t>Cette décision prend la forme d’une modification de mon dossier de promotion et m’a été communiquée via le système « </w:t>
      </w:r>
      <w:proofErr w:type="spellStart"/>
      <w:r w:rsidRPr="00681E41">
        <w:rPr>
          <w:rFonts w:ascii="Times New Roman" w:hAnsi="Times New Roman" w:cs="Times New Roman"/>
          <w:sz w:val="24"/>
          <w:szCs w:val="24"/>
        </w:rPr>
        <w:t>Sysper</w:t>
      </w:r>
      <w:proofErr w:type="spellEnd"/>
      <w:r w:rsidRPr="00681E41">
        <w:rPr>
          <w:rFonts w:ascii="Times New Roman" w:hAnsi="Times New Roman" w:cs="Times New Roman"/>
          <w:sz w:val="24"/>
          <w:szCs w:val="24"/>
        </w:rPr>
        <w:t xml:space="preserve"> 2 » de la Commission européenne, le 14 avril 2014 (</w:t>
      </w:r>
      <w:r w:rsidRPr="00681E41">
        <w:rPr>
          <w:rFonts w:ascii="Times New Roman" w:hAnsi="Times New Roman" w:cs="Times New Roman"/>
          <w:b/>
          <w:sz w:val="24"/>
          <w:szCs w:val="24"/>
        </w:rPr>
        <w:t>Annexe 1</w:t>
      </w:r>
      <w:r w:rsidRPr="00681E41">
        <w:rPr>
          <w:rFonts w:ascii="Times New Roman" w:hAnsi="Times New Roman" w:cs="Times New Roman"/>
          <w:sz w:val="24"/>
          <w:szCs w:val="24"/>
        </w:rPr>
        <w:t>).</w:t>
      </w:r>
    </w:p>
    <w:p w14:paraId="3042FE77" w14:textId="77777777" w:rsidR="00C058DF" w:rsidRPr="00681E41" w:rsidRDefault="00C058DF" w:rsidP="00C058DF">
      <w:pPr>
        <w:pStyle w:val="ListParagraph"/>
        <w:spacing w:line="360" w:lineRule="auto"/>
        <w:ind w:left="0"/>
        <w:jc w:val="both"/>
        <w:rPr>
          <w:rFonts w:ascii="Times New Roman" w:hAnsi="Times New Roman" w:cs="Times New Roman"/>
          <w:sz w:val="24"/>
          <w:szCs w:val="24"/>
        </w:rPr>
      </w:pPr>
    </w:p>
    <w:p w14:paraId="1528E856" w14:textId="77777777" w:rsidR="00C058DF" w:rsidRPr="00681E41" w:rsidRDefault="00C058DF" w:rsidP="00C058DF">
      <w:pPr>
        <w:pStyle w:val="ListParagraph"/>
        <w:numPr>
          <w:ilvl w:val="0"/>
          <w:numId w:val="2"/>
        </w:numPr>
        <w:spacing w:line="360" w:lineRule="auto"/>
        <w:ind w:left="0"/>
        <w:jc w:val="both"/>
        <w:rPr>
          <w:rFonts w:ascii="Times New Roman" w:hAnsi="Times New Roman" w:cs="Times New Roman"/>
          <w:sz w:val="24"/>
          <w:szCs w:val="24"/>
        </w:rPr>
      </w:pPr>
      <w:r w:rsidRPr="00681E41">
        <w:rPr>
          <w:rFonts w:ascii="Times New Roman" w:hAnsi="Times New Roman" w:cs="Times New Roman"/>
          <w:sz w:val="24"/>
          <w:szCs w:val="24"/>
        </w:rPr>
        <w:t>La recevabilité de la présente réclamation, dirigé contre un acte faisant grief au sens des articles 90 et 91 du statut et introduite dans le délai statutaire de trois mois, ne peut être contestée.</w:t>
      </w:r>
    </w:p>
    <w:p w14:paraId="5D65DB32" w14:textId="77777777" w:rsidR="00C058DF" w:rsidRPr="00681E41" w:rsidRDefault="00C058DF" w:rsidP="00C058DF">
      <w:pPr>
        <w:pStyle w:val="ListParagraph"/>
        <w:spacing w:line="360" w:lineRule="auto"/>
        <w:ind w:left="0"/>
        <w:jc w:val="both"/>
        <w:rPr>
          <w:rFonts w:ascii="Times New Roman" w:hAnsi="Times New Roman" w:cs="Times New Roman"/>
          <w:sz w:val="24"/>
          <w:szCs w:val="24"/>
        </w:rPr>
      </w:pPr>
    </w:p>
    <w:p w14:paraId="11616145" w14:textId="61143C45" w:rsidR="00C97E6B" w:rsidRPr="00DD426C" w:rsidRDefault="006E57CC" w:rsidP="00C97E6B">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IV</w:t>
      </w:r>
      <w:r w:rsidR="00C97E6B" w:rsidRPr="00DD426C">
        <w:rPr>
          <w:rFonts w:ascii="Times New Roman" w:hAnsi="Times New Roman" w:cs="Times New Roman"/>
          <w:sz w:val="24"/>
          <w:szCs w:val="24"/>
          <w:u w:val="single"/>
        </w:rPr>
        <w:t>. CADRE JURIDIQUE</w:t>
      </w:r>
      <w:r w:rsidR="00C97E6B" w:rsidRPr="00DD426C">
        <w:rPr>
          <w:rFonts w:ascii="Times New Roman" w:hAnsi="Times New Roman" w:cs="Times New Roman"/>
          <w:sz w:val="24"/>
          <w:szCs w:val="24"/>
        </w:rPr>
        <w:t> :</w:t>
      </w:r>
    </w:p>
    <w:p w14:paraId="5FDD400C" w14:textId="77777777" w:rsidR="00C97E6B" w:rsidRPr="00DD426C" w:rsidRDefault="00C97E6B" w:rsidP="00C97E6B">
      <w:pPr>
        <w:pStyle w:val="ListParagraph"/>
        <w:numPr>
          <w:ilvl w:val="0"/>
          <w:numId w:val="2"/>
        </w:numPr>
        <w:spacing w:line="360" w:lineRule="auto"/>
        <w:ind w:left="0"/>
        <w:jc w:val="both"/>
        <w:rPr>
          <w:rFonts w:ascii="Times New Roman" w:hAnsi="Times New Roman" w:cs="Times New Roman"/>
          <w:sz w:val="24"/>
          <w:szCs w:val="24"/>
        </w:rPr>
      </w:pPr>
      <w:r w:rsidRPr="00DD426C">
        <w:rPr>
          <w:rFonts w:ascii="Times New Roman" w:hAnsi="Times New Roman" w:cs="Times New Roman"/>
          <w:sz w:val="24"/>
          <w:szCs w:val="24"/>
        </w:rPr>
        <w:t>Il ressort du considérant 19 du règlement du Parlement européen et du Conseil modifiant le Statut des fonctionnaires de l’Union européenne et le Régime applicable aux autres agents que :</w:t>
      </w:r>
    </w:p>
    <w:p w14:paraId="45EEFE1A" w14:textId="77777777" w:rsidR="00C97E6B" w:rsidRPr="00DD426C" w:rsidRDefault="00C97E6B" w:rsidP="00C97E6B">
      <w:pPr>
        <w:pStyle w:val="ListParagraph"/>
        <w:spacing w:line="360" w:lineRule="auto"/>
        <w:ind w:left="0"/>
        <w:jc w:val="both"/>
        <w:rPr>
          <w:rFonts w:ascii="Times New Roman" w:hAnsi="Times New Roman" w:cs="Times New Roman"/>
          <w:sz w:val="24"/>
          <w:szCs w:val="24"/>
        </w:rPr>
      </w:pPr>
    </w:p>
    <w:p w14:paraId="7C96FAF1" w14:textId="77777777" w:rsidR="00C97E6B" w:rsidRPr="00DD426C" w:rsidRDefault="00C97E6B" w:rsidP="00C97E6B">
      <w:pPr>
        <w:pStyle w:val="ListParagraph"/>
        <w:spacing w:line="360" w:lineRule="auto"/>
        <w:ind w:left="0"/>
        <w:jc w:val="both"/>
        <w:rPr>
          <w:rFonts w:ascii="Times New Roman" w:hAnsi="Times New Roman" w:cs="Times New Roman"/>
          <w:sz w:val="24"/>
          <w:szCs w:val="24"/>
        </w:rPr>
      </w:pPr>
      <w:r w:rsidRPr="00DD426C">
        <w:rPr>
          <w:rFonts w:ascii="Times New Roman" w:hAnsi="Times New Roman" w:cs="Times New Roman"/>
          <w:sz w:val="24"/>
          <w:szCs w:val="24"/>
        </w:rPr>
        <w:t>« </w:t>
      </w:r>
      <w:r w:rsidRPr="00DD426C">
        <w:rPr>
          <w:rFonts w:ascii="Times New Roman" w:hAnsi="Times New Roman" w:cs="Times New Roman"/>
          <w:i/>
          <w:sz w:val="24"/>
          <w:szCs w:val="24"/>
        </w:rPr>
        <w:t xml:space="preserve">Le parcours de carrière dans les groupes de fonctions AD et AST devrait être restructuré de telle sorte que les grades les plus élevés soient réservés à un nombre limité de fonctionnaires </w:t>
      </w:r>
      <w:r w:rsidRPr="00DD426C">
        <w:rPr>
          <w:rFonts w:ascii="Times New Roman" w:hAnsi="Times New Roman" w:cs="Times New Roman"/>
          <w:i/>
          <w:sz w:val="24"/>
          <w:szCs w:val="24"/>
        </w:rPr>
        <w:lastRenderedPageBreak/>
        <w:t>exerçant des responsabilités au plus haut niveau. Dès lors, les administrateurs peuvent progresser uniquement jusqu'au grade AD 12, sauf s'ils sont nommés à un poste spécifique d'un grade supérieur, et les grades AD 13 et AD 14 devraient être réservés au personnel exerçant un rôle comportant des responsabilités importantes. De la même manière, les fonctionnaires de grade AST 9 ne peuvent être promus au grade AST 10 que conformément à la procédure prévue à l'article 4 et à l'article 29, paragraphe 1, du statut</w:t>
      </w:r>
      <w:r w:rsidRPr="00DD426C">
        <w:rPr>
          <w:rFonts w:ascii="Times New Roman" w:hAnsi="Times New Roman" w:cs="Times New Roman"/>
          <w:sz w:val="24"/>
          <w:szCs w:val="24"/>
        </w:rPr>
        <w:t> ».</w:t>
      </w:r>
    </w:p>
    <w:p w14:paraId="4725E50A" w14:textId="77777777" w:rsidR="00C97E6B" w:rsidRDefault="00C97E6B" w:rsidP="00C97E6B">
      <w:pPr>
        <w:pStyle w:val="ListParagraph"/>
        <w:spacing w:line="360" w:lineRule="auto"/>
        <w:ind w:left="0"/>
        <w:jc w:val="both"/>
        <w:rPr>
          <w:rFonts w:ascii="Times New Roman" w:hAnsi="Times New Roman" w:cs="Times New Roman"/>
          <w:sz w:val="24"/>
          <w:szCs w:val="24"/>
        </w:rPr>
      </w:pPr>
    </w:p>
    <w:p w14:paraId="13D08348" w14:textId="77777777" w:rsidR="00C97E6B" w:rsidRDefault="00C97E6B" w:rsidP="00C97E6B">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L’article 5 §5 du Statut dispose que :</w:t>
      </w:r>
    </w:p>
    <w:p w14:paraId="4149220B" w14:textId="77777777" w:rsidR="00C97E6B" w:rsidRDefault="00C97E6B" w:rsidP="00C97E6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4816FB">
        <w:rPr>
          <w:rFonts w:ascii="Times New Roman" w:hAnsi="Times New Roman" w:cs="Times New Roman"/>
          <w:i/>
          <w:sz w:val="24"/>
          <w:szCs w:val="24"/>
        </w:rPr>
        <w:t>Les fonctionnaires appartenant au même groupe de fonctions sont soumis à des conditions identiques de recrutement et de déroulement de carrière</w:t>
      </w:r>
      <w:r>
        <w:rPr>
          <w:rFonts w:ascii="Times New Roman" w:hAnsi="Times New Roman" w:cs="Times New Roman"/>
          <w:sz w:val="24"/>
          <w:szCs w:val="24"/>
        </w:rPr>
        <w:t> ».</w:t>
      </w:r>
    </w:p>
    <w:p w14:paraId="2DABE560" w14:textId="77777777" w:rsidR="00C97E6B" w:rsidRDefault="00C97E6B" w:rsidP="00C97E6B">
      <w:pPr>
        <w:pStyle w:val="ListParagraph"/>
        <w:spacing w:line="360" w:lineRule="auto"/>
        <w:ind w:left="0"/>
        <w:jc w:val="both"/>
        <w:rPr>
          <w:rFonts w:ascii="Times New Roman" w:hAnsi="Times New Roman" w:cs="Times New Roman"/>
          <w:sz w:val="24"/>
          <w:szCs w:val="24"/>
        </w:rPr>
      </w:pPr>
    </w:p>
    <w:p w14:paraId="368B6480" w14:textId="77777777" w:rsidR="00C97E6B" w:rsidRDefault="00C97E6B" w:rsidP="00C97E6B">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L’article 45 du Statut prévoit que :</w:t>
      </w:r>
    </w:p>
    <w:p w14:paraId="1C9B4710" w14:textId="77777777" w:rsidR="00C97E6B" w:rsidRDefault="00C97E6B" w:rsidP="00C97E6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66ABC">
        <w:rPr>
          <w:rFonts w:ascii="Times New Roman" w:hAnsi="Times New Roman" w:cs="Times New Roman"/>
          <w:i/>
          <w:sz w:val="24"/>
          <w:szCs w:val="24"/>
        </w:rPr>
        <w:t xml:space="preserve">La promotion est attribuée par décision de l’autorité investie du pouvoir de nomination en considération de l’article 6, paragraphe 2. A moins que la procédure prévue à l’article 4 et à l’article 29, paragraphe 1, ne s’applique, les fonctionnaires ne peuvent être promus que s’ils occupent un emploi qui correspond à l’un des emplois types indiqués à l’annexe I, section A, pour le grade immédiatement supérieur. La promotion entraîne pour le fonctionnaire la nomination au grade supérieur du groupe de fonctions auquel il appartient. Elle se fait exclusivement au choix, parmi les fonctionnaires justifiant d’un minimum de deux ans d’ancienneté dans leur grade, après examen comparatif des mérites des fonctionnaires ayant vocation à la promotion. Aux fins de l’examen comparatif des mérites, l’autorité investie du pouvoir de nomination prend en considération, en particulier, les rapports dont les fonctionnaires ont fait l’objet, l’utilisation dans l’exercice de leurs fonctions des langues autres que les langues dont ils ont justifié posséder une connaissance approfondie conformément à l’article 28, </w:t>
      </w:r>
      <w:proofErr w:type="spellStart"/>
      <w:r w:rsidRPr="00066ABC">
        <w:rPr>
          <w:rFonts w:ascii="Times New Roman" w:hAnsi="Times New Roman" w:cs="Times New Roman"/>
          <w:i/>
          <w:sz w:val="24"/>
          <w:szCs w:val="24"/>
        </w:rPr>
        <w:t>pointf</w:t>
      </w:r>
      <w:proofErr w:type="spellEnd"/>
      <w:r w:rsidRPr="00066ABC">
        <w:rPr>
          <w:rFonts w:ascii="Times New Roman" w:hAnsi="Times New Roman" w:cs="Times New Roman"/>
          <w:i/>
          <w:sz w:val="24"/>
          <w:szCs w:val="24"/>
        </w:rPr>
        <w:t>) et le niveau des responsabilités exercées</w:t>
      </w:r>
      <w:r>
        <w:rPr>
          <w:rFonts w:ascii="Times New Roman" w:hAnsi="Times New Roman" w:cs="Times New Roman"/>
          <w:sz w:val="24"/>
          <w:szCs w:val="24"/>
        </w:rPr>
        <w:t> ».</w:t>
      </w:r>
    </w:p>
    <w:p w14:paraId="0C01EC02" w14:textId="77777777" w:rsidR="00C97E6B" w:rsidRDefault="00C97E6B" w:rsidP="00C97E6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40C7CF3C" w14:textId="77777777" w:rsidR="00C97E6B" w:rsidRDefault="00C97E6B" w:rsidP="00C97E6B">
      <w:pPr>
        <w:pStyle w:val="ListParagraph"/>
        <w:spacing w:line="360" w:lineRule="auto"/>
        <w:ind w:left="0"/>
        <w:jc w:val="both"/>
        <w:rPr>
          <w:rFonts w:ascii="Times New Roman" w:hAnsi="Times New Roman" w:cs="Times New Roman"/>
          <w:sz w:val="24"/>
          <w:szCs w:val="24"/>
        </w:rPr>
      </w:pPr>
      <w:r w:rsidRPr="00DD426C">
        <w:rPr>
          <w:rFonts w:ascii="Times New Roman" w:hAnsi="Times New Roman" w:cs="Times New Roman"/>
          <w:sz w:val="24"/>
          <w:szCs w:val="24"/>
        </w:rPr>
        <w:t>Le point B de l’annexe I du Statut tel qu’en vigueur depuis le 1</w:t>
      </w:r>
      <w:r w:rsidRPr="00DD426C">
        <w:rPr>
          <w:rFonts w:ascii="Times New Roman" w:hAnsi="Times New Roman" w:cs="Times New Roman"/>
          <w:sz w:val="24"/>
          <w:szCs w:val="24"/>
          <w:vertAlign w:val="superscript"/>
        </w:rPr>
        <w:t>er</w:t>
      </w:r>
      <w:r w:rsidRPr="00DD426C">
        <w:rPr>
          <w:rFonts w:ascii="Times New Roman" w:hAnsi="Times New Roman" w:cs="Times New Roman"/>
          <w:sz w:val="24"/>
          <w:szCs w:val="24"/>
        </w:rPr>
        <w:t xml:space="preserve"> janvier 2014 prévoit dorénavant que le taux multiplicateur de référence (dits « taux de promotion ») est fixé à 8% pour les AST 9 et à 15% pour les AD 12 et 13.</w:t>
      </w:r>
      <w:r>
        <w:rPr>
          <w:rFonts w:ascii="Times New Roman" w:hAnsi="Times New Roman" w:cs="Times New Roman"/>
          <w:sz w:val="24"/>
          <w:szCs w:val="24"/>
        </w:rPr>
        <w:t xml:space="preserve"> Sous l’ancien Statut, ces taux fixés à 20 % pour les AST 9 et, respectivement, à 25 et 20 % pour les AD 12 et 13.</w:t>
      </w:r>
    </w:p>
    <w:p w14:paraId="4C6607B7" w14:textId="77777777" w:rsidR="00C97E6B" w:rsidRDefault="00C97E6B" w:rsidP="00C97E6B">
      <w:pPr>
        <w:pStyle w:val="ListParagraph"/>
        <w:spacing w:line="360" w:lineRule="auto"/>
        <w:ind w:left="0"/>
        <w:jc w:val="both"/>
        <w:rPr>
          <w:rFonts w:ascii="Times New Roman" w:hAnsi="Times New Roman" w:cs="Times New Roman"/>
          <w:sz w:val="24"/>
          <w:szCs w:val="24"/>
        </w:rPr>
      </w:pPr>
    </w:p>
    <w:p w14:paraId="0142C5EF" w14:textId="5F958880" w:rsidR="00C97E6B" w:rsidRDefault="00C97E6B" w:rsidP="00760C68">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La section 5 de l’Annexe XIII du Statut prévoit certaines mesures transitoires pour les fonctionnaires de grade AD en service au 31 décembre 2013. </w:t>
      </w:r>
    </w:p>
    <w:p w14:paraId="79B01C1E" w14:textId="77777777" w:rsidR="00C97E6B" w:rsidRDefault="00C97E6B" w:rsidP="00C97E6B">
      <w:pPr>
        <w:pStyle w:val="ListParagraph"/>
        <w:spacing w:line="360" w:lineRule="auto"/>
        <w:ind w:left="0"/>
        <w:jc w:val="both"/>
        <w:rPr>
          <w:rFonts w:ascii="Times New Roman" w:hAnsi="Times New Roman" w:cs="Times New Roman"/>
          <w:sz w:val="24"/>
          <w:szCs w:val="24"/>
        </w:rPr>
      </w:pPr>
    </w:p>
    <w:p w14:paraId="743390E0" w14:textId="2EF5F2F9" w:rsidR="00C97E6B" w:rsidRDefault="00C97E6B" w:rsidP="00C97E6B">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Ainsi, pour les AD, deux emplois-types sont créés. Il s’agit des administrateurs confirmé</w:t>
      </w:r>
      <w:r w:rsidR="00C058DF">
        <w:rPr>
          <w:rFonts w:ascii="Times New Roman" w:hAnsi="Times New Roman" w:cs="Times New Roman"/>
          <w:sz w:val="24"/>
          <w:szCs w:val="24"/>
        </w:rPr>
        <w:t>s</w:t>
      </w:r>
      <w:r>
        <w:rPr>
          <w:rFonts w:ascii="Times New Roman" w:hAnsi="Times New Roman" w:cs="Times New Roman"/>
          <w:sz w:val="24"/>
          <w:szCs w:val="24"/>
        </w:rPr>
        <w:t xml:space="preserve"> en transition (de grade AD 14) et des administrateurs en transition (de grade AD 13). L’emploi-type d’administrateur confirmé en transition a été créé pour les fonctionnaires de g</w:t>
      </w:r>
      <w:r w:rsidR="008B6092">
        <w:rPr>
          <w:rFonts w:ascii="Times New Roman" w:hAnsi="Times New Roman" w:cs="Times New Roman"/>
          <w:sz w:val="24"/>
          <w:szCs w:val="24"/>
        </w:rPr>
        <w:t>ra</w:t>
      </w:r>
      <w:r>
        <w:rPr>
          <w:rFonts w:ascii="Times New Roman" w:hAnsi="Times New Roman" w:cs="Times New Roman"/>
          <w:sz w:val="24"/>
          <w:szCs w:val="24"/>
        </w:rPr>
        <w:t>de AD 14 qui n’était pas directeur ou équivalent, chef d’unité ou équivalent ou encore conseiller ou équivalent au 31 décembre 2013. L’emploi-type d’administrateur en transition a été créé pour les fonctionnaires de grade AD13 au 31 décembre qui n’étaient pas chef d’unité ou équivalent ou conseiller ou équivalent.</w:t>
      </w:r>
    </w:p>
    <w:p w14:paraId="7949CEFE" w14:textId="77777777" w:rsidR="00C97E6B" w:rsidRDefault="00C97E6B" w:rsidP="00C97E6B">
      <w:pPr>
        <w:pStyle w:val="ListParagraph"/>
        <w:spacing w:line="360" w:lineRule="auto"/>
        <w:ind w:left="0"/>
        <w:jc w:val="both"/>
        <w:rPr>
          <w:rFonts w:ascii="Times New Roman" w:hAnsi="Times New Roman" w:cs="Times New Roman"/>
          <w:sz w:val="24"/>
          <w:szCs w:val="24"/>
        </w:rPr>
      </w:pPr>
    </w:p>
    <w:p w14:paraId="1F96DC96" w14:textId="71851AD4" w:rsidR="00C97E6B" w:rsidRDefault="00C97E6B" w:rsidP="00C97E6B">
      <w:pPr>
        <w:pStyle w:val="ListParagraph"/>
        <w:numPr>
          <w:ilvl w:val="0"/>
          <w:numId w:val="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Les administrateurs de grade AD 12 ou AD 13 possédant plus </w:t>
      </w:r>
      <w:r w:rsidR="00C058DF">
        <w:rPr>
          <w:rFonts w:ascii="Times New Roman" w:hAnsi="Times New Roman" w:cs="Times New Roman"/>
          <w:sz w:val="24"/>
          <w:szCs w:val="24"/>
        </w:rPr>
        <w:t>de</w:t>
      </w:r>
      <w:r w:rsidR="00760C68">
        <w:rPr>
          <w:rFonts w:ascii="Times New Roman" w:hAnsi="Times New Roman" w:cs="Times New Roman"/>
          <w:sz w:val="24"/>
          <w:szCs w:val="24"/>
        </w:rPr>
        <w:t xml:space="preserve"> </w:t>
      </w:r>
      <w:r>
        <w:rPr>
          <w:rFonts w:ascii="Times New Roman" w:hAnsi="Times New Roman" w:cs="Times New Roman"/>
          <w:sz w:val="24"/>
          <w:szCs w:val="24"/>
        </w:rPr>
        <w:t>deux années d’ancienneté à l’échelon 5 de leur grade se voient accorder, à partir du 1</w:t>
      </w:r>
      <w:r w:rsidRPr="00216059">
        <w:rPr>
          <w:rFonts w:ascii="Times New Roman" w:hAnsi="Times New Roman" w:cs="Times New Roman"/>
          <w:sz w:val="24"/>
          <w:szCs w:val="24"/>
          <w:vertAlign w:val="superscript"/>
        </w:rPr>
        <w:t>er</w:t>
      </w:r>
      <w:r>
        <w:rPr>
          <w:rFonts w:ascii="Times New Roman" w:hAnsi="Times New Roman" w:cs="Times New Roman"/>
          <w:sz w:val="24"/>
          <w:szCs w:val="24"/>
        </w:rPr>
        <w:t xml:space="preserve"> janvier 2016, une augmentation du traitement de base équivalente à la différence, pour les AD 12 et AD 13, entre le traitement correspondant et l’échelon 3 et l’échelon 4 dans leurs grades respectifs. </w:t>
      </w:r>
    </w:p>
    <w:p w14:paraId="29D068FE" w14:textId="77777777" w:rsidR="008C0E65" w:rsidRPr="00DD426C" w:rsidRDefault="008C0E65" w:rsidP="00DD426C">
      <w:pPr>
        <w:pStyle w:val="ListParagraph"/>
        <w:spacing w:line="360" w:lineRule="auto"/>
        <w:ind w:left="0"/>
        <w:jc w:val="both"/>
        <w:rPr>
          <w:rFonts w:ascii="Times New Roman" w:hAnsi="Times New Roman" w:cs="Times New Roman"/>
          <w:sz w:val="24"/>
          <w:szCs w:val="24"/>
        </w:rPr>
      </w:pPr>
    </w:p>
    <w:p w14:paraId="2D9773E6" w14:textId="60590E23" w:rsidR="000F7224" w:rsidRDefault="00DD426C" w:rsidP="00A00CE6">
      <w:pPr>
        <w:rPr>
          <w:rFonts w:ascii="Times New Roman" w:hAnsi="Times New Roman" w:cs="Times New Roman"/>
          <w:sz w:val="24"/>
          <w:szCs w:val="24"/>
          <w:u w:val="single"/>
        </w:rPr>
      </w:pPr>
      <w:bookmarkStart w:id="0" w:name="_GoBack"/>
      <w:bookmarkEnd w:id="0"/>
      <w:r w:rsidRPr="00DD426C">
        <w:rPr>
          <w:rFonts w:ascii="Times New Roman" w:hAnsi="Times New Roman" w:cs="Times New Roman"/>
          <w:sz w:val="24"/>
          <w:szCs w:val="24"/>
          <w:u w:val="single"/>
        </w:rPr>
        <w:t>V. EN DROIT</w:t>
      </w:r>
    </w:p>
    <w:p w14:paraId="26460CA2" w14:textId="77777777" w:rsidR="004816FB" w:rsidRPr="00DD426C" w:rsidRDefault="004816FB" w:rsidP="00A00CE6">
      <w:pPr>
        <w:rPr>
          <w:rFonts w:ascii="Times New Roman" w:hAnsi="Times New Roman" w:cs="Times New Roman"/>
          <w:sz w:val="24"/>
          <w:szCs w:val="24"/>
          <w:u w:val="single"/>
        </w:rPr>
      </w:pPr>
    </w:p>
    <w:p w14:paraId="1F72F132" w14:textId="77777777" w:rsidR="00755A77" w:rsidRDefault="00A35D2D" w:rsidP="00755A77">
      <w:pPr>
        <w:spacing w:line="360" w:lineRule="auto"/>
        <w:jc w:val="both"/>
        <w:rPr>
          <w:rFonts w:ascii="Times New Roman" w:hAnsi="Times New Roman" w:cs="Times New Roman"/>
          <w:b/>
          <w:i/>
          <w:sz w:val="24"/>
          <w:szCs w:val="24"/>
        </w:rPr>
      </w:pPr>
      <w:r w:rsidRPr="004816FB">
        <w:rPr>
          <w:rFonts w:ascii="Times New Roman" w:hAnsi="Times New Roman" w:cs="Times New Roman"/>
          <w:b/>
          <w:i/>
          <w:sz w:val="24"/>
          <w:szCs w:val="24"/>
        </w:rPr>
        <w:t xml:space="preserve">A. </w:t>
      </w:r>
      <w:r>
        <w:rPr>
          <w:rFonts w:ascii="Times New Roman" w:hAnsi="Times New Roman" w:cs="Times New Roman"/>
          <w:b/>
          <w:i/>
          <w:sz w:val="24"/>
          <w:szCs w:val="24"/>
        </w:rPr>
        <w:t>Violation de l’article 10 du Statut et des articles 12, 27 et 28 de la Charte des droits fondamentaux de l’Union</w:t>
      </w:r>
    </w:p>
    <w:p w14:paraId="0100BDEF" w14:textId="77777777" w:rsidR="00755A77" w:rsidRDefault="00A35D2D" w:rsidP="00A35D2D">
      <w:pPr>
        <w:pStyle w:val="ListParagraph"/>
        <w:numPr>
          <w:ilvl w:val="0"/>
          <w:numId w:val="2"/>
        </w:numPr>
        <w:spacing w:line="360" w:lineRule="auto"/>
        <w:ind w:left="0"/>
        <w:jc w:val="both"/>
        <w:rPr>
          <w:rFonts w:ascii="Times New Roman" w:hAnsi="Times New Roman" w:cs="Times New Roman"/>
          <w:sz w:val="24"/>
          <w:szCs w:val="24"/>
        </w:rPr>
      </w:pPr>
      <w:r w:rsidRPr="00755A77">
        <w:rPr>
          <w:rFonts w:ascii="Times New Roman" w:hAnsi="Times New Roman" w:cs="Times New Roman"/>
          <w:sz w:val="24"/>
          <w:szCs w:val="24"/>
        </w:rPr>
        <w:t xml:space="preserve">La décision de </w:t>
      </w:r>
      <w:r w:rsidR="00C058DF" w:rsidRPr="00755A77">
        <w:rPr>
          <w:rFonts w:ascii="Times New Roman" w:hAnsi="Times New Roman" w:cs="Times New Roman"/>
          <w:sz w:val="24"/>
          <w:szCs w:val="24"/>
        </w:rPr>
        <w:t>l’AIPN bloquer toute possibilité de promotion me concernant dans le cadre de l’exercice annuel de promotion</w:t>
      </w:r>
      <w:r w:rsidR="008C0E65" w:rsidRPr="00755A77">
        <w:rPr>
          <w:rFonts w:ascii="Times New Roman" w:hAnsi="Times New Roman" w:cs="Times New Roman"/>
          <w:sz w:val="24"/>
          <w:szCs w:val="24"/>
        </w:rPr>
        <w:t xml:space="preserve"> prévu à l’article 45 du Statut </w:t>
      </w:r>
      <w:r w:rsidRPr="00755A77">
        <w:rPr>
          <w:rFonts w:ascii="Times New Roman" w:hAnsi="Times New Roman" w:cs="Times New Roman"/>
          <w:sz w:val="24"/>
          <w:szCs w:val="24"/>
        </w:rPr>
        <w:t>est basée sur l’</w:t>
      </w:r>
      <w:r w:rsidR="00C058DF" w:rsidRPr="00755A77">
        <w:rPr>
          <w:rFonts w:ascii="Times New Roman" w:hAnsi="Times New Roman" w:cs="Times New Roman"/>
          <w:sz w:val="24"/>
          <w:szCs w:val="24"/>
        </w:rPr>
        <w:t>article 45 et l’</w:t>
      </w:r>
      <w:r w:rsidRPr="00755A77">
        <w:rPr>
          <w:rFonts w:ascii="Times New Roman" w:hAnsi="Times New Roman" w:cs="Times New Roman"/>
          <w:sz w:val="24"/>
          <w:szCs w:val="24"/>
        </w:rPr>
        <w:t xml:space="preserve">annexe I du Statut, dont les dispositions sont illégales. En effet, c’est par l’effet de cette réforme que les administrateurs ne sont plus en mesure de progresser après le grade AD12, les grades AD13 et AD14 étant dorénavant réservés aux postes comportant des responsabilités </w:t>
      </w:r>
      <w:r w:rsidR="00C058DF" w:rsidRPr="00755A77">
        <w:rPr>
          <w:rFonts w:ascii="Times New Roman" w:hAnsi="Times New Roman" w:cs="Times New Roman"/>
          <w:sz w:val="24"/>
          <w:szCs w:val="24"/>
        </w:rPr>
        <w:t>considérées comme plus élevées</w:t>
      </w:r>
      <w:r w:rsidR="00755A77">
        <w:rPr>
          <w:rFonts w:ascii="Times New Roman" w:hAnsi="Times New Roman" w:cs="Times New Roman"/>
          <w:sz w:val="24"/>
          <w:szCs w:val="24"/>
        </w:rPr>
        <w:t>.</w:t>
      </w:r>
    </w:p>
    <w:p w14:paraId="0762352B" w14:textId="77777777" w:rsidR="00755A77" w:rsidRDefault="00755A77" w:rsidP="00755A77">
      <w:pPr>
        <w:pStyle w:val="ListParagraph"/>
        <w:spacing w:line="360" w:lineRule="auto"/>
        <w:ind w:left="0"/>
        <w:jc w:val="both"/>
        <w:rPr>
          <w:rFonts w:ascii="Times New Roman" w:hAnsi="Times New Roman" w:cs="Times New Roman"/>
          <w:sz w:val="24"/>
          <w:szCs w:val="24"/>
        </w:rPr>
      </w:pPr>
    </w:p>
    <w:p w14:paraId="7DB56EC1" w14:textId="789980E5" w:rsidR="00755A77" w:rsidRDefault="00A35D2D" w:rsidP="00A35D2D">
      <w:pPr>
        <w:pStyle w:val="ListParagraph"/>
        <w:numPr>
          <w:ilvl w:val="0"/>
          <w:numId w:val="2"/>
        </w:numPr>
        <w:spacing w:line="360" w:lineRule="auto"/>
        <w:ind w:left="0"/>
        <w:jc w:val="both"/>
        <w:rPr>
          <w:rFonts w:ascii="Times New Roman" w:hAnsi="Times New Roman" w:cs="Times New Roman"/>
          <w:sz w:val="24"/>
          <w:szCs w:val="24"/>
        </w:rPr>
      </w:pPr>
      <w:r w:rsidRPr="00755A77">
        <w:rPr>
          <w:rFonts w:ascii="Times New Roman" w:hAnsi="Times New Roman" w:cs="Times New Roman"/>
          <w:sz w:val="24"/>
          <w:szCs w:val="24"/>
        </w:rPr>
        <w:t>Conformément à l’article 10 du Statut, « </w:t>
      </w:r>
      <w:r w:rsidRPr="00755A77">
        <w:rPr>
          <w:rFonts w:ascii="Times New Roman" w:hAnsi="Times New Roman" w:cs="Times New Roman"/>
          <w:i/>
          <w:sz w:val="24"/>
          <w:szCs w:val="24"/>
        </w:rPr>
        <w:t xml:space="preserve">le Comité </w:t>
      </w:r>
      <w:r w:rsidR="00760C68" w:rsidRPr="00755A77">
        <w:rPr>
          <w:rFonts w:ascii="Times New Roman" w:hAnsi="Times New Roman" w:cs="Times New Roman"/>
          <w:i/>
          <w:sz w:val="24"/>
          <w:szCs w:val="24"/>
        </w:rPr>
        <w:t xml:space="preserve">du Statut </w:t>
      </w:r>
      <w:r w:rsidRPr="00755A77">
        <w:rPr>
          <w:rFonts w:ascii="Times New Roman" w:hAnsi="Times New Roman" w:cs="Times New Roman"/>
          <w:i/>
          <w:sz w:val="24"/>
          <w:szCs w:val="24"/>
        </w:rPr>
        <w:t>est consulté par la Commission sur toute proposition de révision du Statut ; il fait parvenir son avis dans le délai fixé par la Commission (…)</w:t>
      </w:r>
      <w:r w:rsidRPr="00755A77">
        <w:rPr>
          <w:rFonts w:ascii="Times New Roman" w:hAnsi="Times New Roman" w:cs="Times New Roman"/>
          <w:sz w:val="24"/>
          <w:szCs w:val="24"/>
        </w:rPr>
        <w:t xml:space="preserve"> ». L’article 12 de la Charte </w:t>
      </w:r>
      <w:r w:rsidR="00755A77">
        <w:rPr>
          <w:rFonts w:ascii="Times New Roman" w:hAnsi="Times New Roman" w:cs="Times New Roman"/>
          <w:sz w:val="24"/>
          <w:szCs w:val="24"/>
        </w:rPr>
        <w:t xml:space="preserve">des droits fondamentaux de l’Union </w:t>
      </w:r>
      <w:r w:rsidRPr="00755A77">
        <w:rPr>
          <w:rFonts w:ascii="Times New Roman" w:hAnsi="Times New Roman" w:cs="Times New Roman"/>
          <w:sz w:val="24"/>
          <w:szCs w:val="24"/>
        </w:rPr>
        <w:t>consacre la liberté syndicale. Ses articles 27 et 28 prévoient le droit à l’information et la consultation des travailleurs, le droit de négociations et d’actions collectives.</w:t>
      </w:r>
    </w:p>
    <w:p w14:paraId="6ACE461E" w14:textId="77777777" w:rsidR="00755A77" w:rsidRDefault="00755A77" w:rsidP="00755A77">
      <w:pPr>
        <w:pStyle w:val="ListParagraph"/>
        <w:spacing w:line="360" w:lineRule="auto"/>
        <w:ind w:left="0"/>
        <w:jc w:val="both"/>
        <w:rPr>
          <w:rFonts w:ascii="Times New Roman" w:hAnsi="Times New Roman" w:cs="Times New Roman"/>
          <w:sz w:val="24"/>
          <w:szCs w:val="24"/>
        </w:rPr>
      </w:pPr>
    </w:p>
    <w:p w14:paraId="36376E8D" w14:textId="77777777" w:rsidR="00755A77" w:rsidRDefault="00A35D2D" w:rsidP="00A35D2D">
      <w:pPr>
        <w:pStyle w:val="ListParagraph"/>
        <w:numPr>
          <w:ilvl w:val="0"/>
          <w:numId w:val="2"/>
        </w:numPr>
        <w:spacing w:line="360" w:lineRule="auto"/>
        <w:ind w:left="0"/>
        <w:jc w:val="both"/>
        <w:rPr>
          <w:rFonts w:ascii="Times New Roman" w:hAnsi="Times New Roman" w:cs="Times New Roman"/>
          <w:sz w:val="24"/>
          <w:szCs w:val="24"/>
        </w:rPr>
      </w:pPr>
      <w:r w:rsidRPr="00755A77">
        <w:rPr>
          <w:rFonts w:ascii="Times New Roman" w:hAnsi="Times New Roman" w:cs="Times New Roman"/>
          <w:sz w:val="24"/>
          <w:szCs w:val="24"/>
        </w:rPr>
        <w:t xml:space="preserve">Ni le Comité du Statut, ni les organisations syndicales n’ont pu se prononcer sur les modifications apportées aux carrières des Administrateurs. En effet, ce point a seulement été discuté lors du trilogue en juin 2013, alors que l’accord final entre le Parlement européen et le </w:t>
      </w:r>
      <w:r w:rsidRPr="00755A77">
        <w:rPr>
          <w:rFonts w:ascii="Times New Roman" w:hAnsi="Times New Roman" w:cs="Times New Roman"/>
          <w:sz w:val="24"/>
          <w:szCs w:val="24"/>
        </w:rPr>
        <w:lastRenderedPageBreak/>
        <w:t>Conseil est intervenu le 2 juillet 2013. Il est alors indéniable que le Comité du Statut n’a pu être consulté et présenter son avis sur ces modifications du Statut.</w:t>
      </w:r>
    </w:p>
    <w:p w14:paraId="11D7BF50" w14:textId="77777777" w:rsidR="00755A77" w:rsidRDefault="00755A77" w:rsidP="00755A77">
      <w:pPr>
        <w:pStyle w:val="ListParagraph"/>
        <w:spacing w:line="360" w:lineRule="auto"/>
        <w:ind w:left="0"/>
        <w:jc w:val="both"/>
        <w:rPr>
          <w:rFonts w:ascii="Times New Roman" w:hAnsi="Times New Roman" w:cs="Times New Roman"/>
          <w:sz w:val="24"/>
          <w:szCs w:val="24"/>
        </w:rPr>
      </w:pPr>
    </w:p>
    <w:p w14:paraId="5105D758" w14:textId="77777777" w:rsidR="00755A77" w:rsidRDefault="00B70808" w:rsidP="00A35D2D">
      <w:pPr>
        <w:pStyle w:val="ListParagraph"/>
        <w:numPr>
          <w:ilvl w:val="0"/>
          <w:numId w:val="2"/>
        </w:numPr>
        <w:spacing w:line="360" w:lineRule="auto"/>
        <w:ind w:left="0"/>
        <w:jc w:val="both"/>
        <w:rPr>
          <w:rFonts w:ascii="Times New Roman" w:hAnsi="Times New Roman" w:cs="Times New Roman"/>
          <w:sz w:val="24"/>
          <w:szCs w:val="24"/>
        </w:rPr>
      </w:pPr>
      <w:r w:rsidRPr="00755A77">
        <w:rPr>
          <w:rFonts w:ascii="Times New Roman" w:hAnsi="Times New Roman" w:cs="Times New Roman"/>
          <w:sz w:val="24"/>
          <w:szCs w:val="24"/>
        </w:rPr>
        <w:t>Or, il est de jurisprudence constante que « </w:t>
      </w:r>
      <w:r w:rsidRPr="00755A77">
        <w:rPr>
          <w:rFonts w:ascii="Times New Roman" w:hAnsi="Times New Roman" w:cs="Times New Roman"/>
          <w:i/>
          <w:sz w:val="24"/>
          <w:szCs w:val="24"/>
        </w:rPr>
        <w:t xml:space="preserve">lorsque des amendements à une proposition de révision du statut sont introduits lors de la négociation du texte devant le Conseil, il existe une obligation de </w:t>
      </w:r>
      <w:proofErr w:type="spellStart"/>
      <w:r w:rsidRPr="00755A77">
        <w:rPr>
          <w:rFonts w:ascii="Times New Roman" w:hAnsi="Times New Roman" w:cs="Times New Roman"/>
          <w:i/>
          <w:sz w:val="24"/>
          <w:szCs w:val="24"/>
        </w:rPr>
        <w:t>reconsultation</w:t>
      </w:r>
      <w:proofErr w:type="spellEnd"/>
      <w:r w:rsidRPr="00755A77">
        <w:rPr>
          <w:rFonts w:ascii="Times New Roman" w:hAnsi="Times New Roman" w:cs="Times New Roman"/>
          <w:i/>
          <w:sz w:val="24"/>
          <w:szCs w:val="24"/>
        </w:rPr>
        <w:t xml:space="preserve"> du comité du statut avant l’adoption par le Conseil des dispositions réglementaires concernées, lorsque ces amendements affectent de façon substantielle l’économie de la proposition</w:t>
      </w:r>
      <w:r>
        <w:rPr>
          <w:rStyle w:val="FootnoteReference"/>
          <w:rFonts w:ascii="Times New Roman" w:hAnsi="Times New Roman" w:cs="Times New Roman"/>
          <w:sz w:val="24"/>
          <w:szCs w:val="24"/>
        </w:rPr>
        <w:footnoteReference w:id="1"/>
      </w:r>
      <w:r w:rsidRPr="00755A77">
        <w:rPr>
          <w:rFonts w:ascii="Times New Roman" w:hAnsi="Times New Roman" w:cs="Times New Roman"/>
          <w:sz w:val="24"/>
          <w:szCs w:val="24"/>
        </w:rPr>
        <w:t xml:space="preserve"> ». </w:t>
      </w:r>
    </w:p>
    <w:p w14:paraId="27BAE5B3" w14:textId="77777777" w:rsidR="00755A77" w:rsidRDefault="00755A77" w:rsidP="00755A77">
      <w:pPr>
        <w:pStyle w:val="ListParagraph"/>
        <w:spacing w:line="360" w:lineRule="auto"/>
        <w:ind w:left="0"/>
        <w:jc w:val="both"/>
        <w:rPr>
          <w:rFonts w:ascii="Times New Roman" w:hAnsi="Times New Roman" w:cs="Times New Roman"/>
          <w:sz w:val="24"/>
          <w:szCs w:val="24"/>
        </w:rPr>
      </w:pPr>
    </w:p>
    <w:p w14:paraId="1919AE33" w14:textId="682327CE" w:rsidR="00A35D2D" w:rsidRDefault="00A35D2D" w:rsidP="00A35D2D">
      <w:pPr>
        <w:pStyle w:val="ListParagraph"/>
        <w:numPr>
          <w:ilvl w:val="0"/>
          <w:numId w:val="2"/>
        </w:numPr>
        <w:spacing w:line="360" w:lineRule="auto"/>
        <w:ind w:left="0"/>
        <w:jc w:val="both"/>
        <w:rPr>
          <w:rFonts w:ascii="Times New Roman" w:hAnsi="Times New Roman" w:cs="Times New Roman"/>
          <w:sz w:val="24"/>
          <w:szCs w:val="24"/>
        </w:rPr>
      </w:pPr>
      <w:r w:rsidRPr="00755A77">
        <w:rPr>
          <w:rFonts w:ascii="Times New Roman" w:hAnsi="Times New Roman" w:cs="Times New Roman"/>
          <w:sz w:val="24"/>
          <w:szCs w:val="24"/>
        </w:rPr>
        <w:t>La Commission estime, dans une lettre du 5 juillet 2013, qu’elle n’était pas tenue de consulter le Comité du Statut concernant, notamment, la question de la modification des dispositions relatives aux carrières des Administrateurs dès lors que sa proposition initiale n’avait pas été modifiée de façon substantielle. Cette argumentation doit être rejetée au vu de l’impact conséquent des modifications susmentionnées sur la carrières des AD12 et AD13. A ce titre, les dispositions transitoires prévues à l’annexe XIII du Statut ne permettent en aucun cas de remédier au blocage de carrière imposé aux administrateurs, dès lors qu’ils maintiennent un tel blocage et se limite à organiser des échelons supplémentaires au sein des grades AD12 et AD13, sans aucune perspective de promotion pour ces fonctionnaires.</w:t>
      </w:r>
    </w:p>
    <w:p w14:paraId="4E812776" w14:textId="77777777" w:rsidR="007447B5" w:rsidRDefault="007447B5" w:rsidP="007447B5">
      <w:pPr>
        <w:pStyle w:val="ListParagraph"/>
        <w:spacing w:line="360" w:lineRule="auto"/>
        <w:ind w:left="0"/>
        <w:jc w:val="both"/>
        <w:rPr>
          <w:rFonts w:ascii="Times New Roman" w:hAnsi="Times New Roman" w:cs="Times New Roman"/>
          <w:sz w:val="24"/>
          <w:szCs w:val="24"/>
        </w:rPr>
      </w:pPr>
    </w:p>
    <w:p w14:paraId="093CA1DD" w14:textId="0387D4D3" w:rsidR="00A35D2D" w:rsidRPr="007447B5" w:rsidRDefault="00A35D2D" w:rsidP="00A35D2D">
      <w:pPr>
        <w:pStyle w:val="ListParagraph"/>
        <w:numPr>
          <w:ilvl w:val="0"/>
          <w:numId w:val="2"/>
        </w:numPr>
        <w:spacing w:line="360" w:lineRule="auto"/>
        <w:ind w:left="0"/>
        <w:jc w:val="both"/>
        <w:rPr>
          <w:rFonts w:ascii="Times New Roman" w:hAnsi="Times New Roman" w:cs="Times New Roman"/>
          <w:sz w:val="24"/>
          <w:szCs w:val="24"/>
        </w:rPr>
      </w:pPr>
      <w:r w:rsidRPr="007447B5">
        <w:rPr>
          <w:rFonts w:ascii="Times New Roman" w:hAnsi="Times New Roman" w:cs="Times New Roman"/>
          <w:sz w:val="24"/>
          <w:szCs w:val="24"/>
        </w:rPr>
        <w:t xml:space="preserve">Cette irrégularité procédurale impacte de façon déterminante la </w:t>
      </w:r>
      <w:r w:rsidR="00C058DF" w:rsidRPr="007447B5">
        <w:rPr>
          <w:rFonts w:ascii="Times New Roman" w:hAnsi="Times New Roman" w:cs="Times New Roman"/>
          <w:sz w:val="24"/>
          <w:szCs w:val="24"/>
        </w:rPr>
        <w:t>décision de l’AIPN de bloquer toute possibilité de promotion me concernant dans le cadre de l’exercice annuel de promotion</w:t>
      </w:r>
      <w:r w:rsidR="000342B0" w:rsidRPr="007447B5">
        <w:rPr>
          <w:rFonts w:ascii="Times New Roman" w:hAnsi="Times New Roman" w:cs="Times New Roman"/>
          <w:sz w:val="24"/>
          <w:szCs w:val="24"/>
        </w:rPr>
        <w:t xml:space="preserve"> prévu à l’article 45 du Statut </w:t>
      </w:r>
      <w:r w:rsidRPr="007447B5">
        <w:rPr>
          <w:rFonts w:ascii="Times New Roman" w:hAnsi="Times New Roman" w:cs="Times New Roman"/>
          <w:sz w:val="24"/>
          <w:szCs w:val="24"/>
        </w:rPr>
        <w:t>me concernant qui, partant, doit être retirée.</w:t>
      </w:r>
    </w:p>
    <w:p w14:paraId="761A4BC3" w14:textId="77777777" w:rsidR="006450FF" w:rsidRPr="00CA651F" w:rsidRDefault="006450FF" w:rsidP="00A35D2D">
      <w:pPr>
        <w:spacing w:line="360" w:lineRule="auto"/>
        <w:jc w:val="both"/>
        <w:rPr>
          <w:rFonts w:ascii="Times New Roman" w:hAnsi="Times New Roman" w:cs="Times New Roman"/>
          <w:sz w:val="24"/>
          <w:szCs w:val="24"/>
        </w:rPr>
      </w:pPr>
    </w:p>
    <w:p w14:paraId="4B28844F" w14:textId="2F0B53D0" w:rsidR="00C97E6B" w:rsidRPr="00D73FD0" w:rsidRDefault="00C97E6B" w:rsidP="00C97E6B">
      <w:pPr>
        <w:pStyle w:val="ListParagraph"/>
        <w:spacing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t>B</w:t>
      </w:r>
      <w:r w:rsidRPr="00850639">
        <w:rPr>
          <w:rFonts w:ascii="Times New Roman" w:hAnsi="Times New Roman" w:cs="Times New Roman"/>
          <w:b/>
          <w:i/>
          <w:sz w:val="24"/>
          <w:szCs w:val="24"/>
        </w:rPr>
        <w:t xml:space="preserve">. </w:t>
      </w:r>
      <w:r>
        <w:rPr>
          <w:rFonts w:ascii="Times New Roman" w:hAnsi="Times New Roman" w:cs="Times New Roman"/>
          <w:b/>
          <w:i/>
          <w:sz w:val="24"/>
          <w:szCs w:val="24"/>
        </w:rPr>
        <w:t xml:space="preserve">Illégalité de l’article 45 et de l’Annexe I du Statut - </w:t>
      </w:r>
      <w:r w:rsidRPr="00850639">
        <w:rPr>
          <w:rFonts w:ascii="Times New Roman" w:hAnsi="Times New Roman" w:cs="Times New Roman"/>
          <w:b/>
          <w:i/>
          <w:sz w:val="24"/>
          <w:szCs w:val="24"/>
        </w:rPr>
        <w:t>Violation du p</w:t>
      </w:r>
      <w:r>
        <w:rPr>
          <w:rFonts w:ascii="Times New Roman" w:hAnsi="Times New Roman" w:cs="Times New Roman"/>
          <w:b/>
          <w:i/>
          <w:sz w:val="24"/>
          <w:szCs w:val="24"/>
        </w:rPr>
        <w:t xml:space="preserve">rincipe d’égalité de traitement, </w:t>
      </w:r>
      <w:r w:rsidRPr="00850639">
        <w:rPr>
          <w:rFonts w:ascii="Times New Roman" w:hAnsi="Times New Roman" w:cs="Times New Roman"/>
          <w:b/>
          <w:i/>
          <w:sz w:val="24"/>
          <w:szCs w:val="24"/>
        </w:rPr>
        <w:t>du principe de vocation à la carrière</w:t>
      </w:r>
      <w:r>
        <w:rPr>
          <w:rFonts w:ascii="Times New Roman" w:hAnsi="Times New Roman" w:cs="Times New Roman"/>
          <w:b/>
          <w:i/>
          <w:sz w:val="24"/>
          <w:szCs w:val="24"/>
        </w:rPr>
        <w:t xml:space="preserve"> et du principe de proportionnalité </w:t>
      </w:r>
    </w:p>
    <w:p w14:paraId="6C689866" w14:textId="77777777" w:rsidR="00C97E6B" w:rsidRDefault="00C97E6B" w:rsidP="00C97E6B">
      <w:pPr>
        <w:pStyle w:val="ListParagraph"/>
        <w:spacing w:before="120" w:line="360" w:lineRule="auto"/>
        <w:ind w:left="0"/>
        <w:jc w:val="both"/>
        <w:rPr>
          <w:rFonts w:ascii="Times New Roman" w:hAnsi="Times New Roman" w:cs="Times New Roman"/>
          <w:sz w:val="24"/>
          <w:szCs w:val="24"/>
        </w:rPr>
      </w:pPr>
    </w:p>
    <w:p w14:paraId="03AB68C2" w14:textId="77777777" w:rsidR="00C97E6B" w:rsidRPr="00850639" w:rsidRDefault="00C97E6B" w:rsidP="00C97E6B">
      <w:pPr>
        <w:pStyle w:val="ListParagraph"/>
        <w:numPr>
          <w:ilvl w:val="0"/>
          <w:numId w:val="2"/>
        </w:numPr>
        <w:spacing w:before="120" w:line="360" w:lineRule="auto"/>
        <w:ind w:left="0" w:hanging="357"/>
        <w:jc w:val="both"/>
        <w:rPr>
          <w:rFonts w:ascii="Times New Roman" w:hAnsi="Times New Roman" w:cs="Times New Roman"/>
          <w:sz w:val="24"/>
          <w:szCs w:val="24"/>
        </w:rPr>
      </w:pPr>
      <w:r w:rsidRPr="00850639">
        <w:rPr>
          <w:rFonts w:ascii="Times New Roman" w:hAnsi="Times New Roman" w:cs="Times New Roman"/>
          <w:sz w:val="24"/>
          <w:szCs w:val="24"/>
        </w:rPr>
        <w:t>Le principe d’égalité de traitement et de non-discrimination est reconnu par l’article 1</w:t>
      </w:r>
      <w:r w:rsidRPr="00850639">
        <w:rPr>
          <w:rFonts w:ascii="Times New Roman" w:hAnsi="Times New Roman" w:cs="Times New Roman"/>
          <w:sz w:val="24"/>
          <w:szCs w:val="24"/>
          <w:vertAlign w:val="superscript"/>
        </w:rPr>
        <w:t>er</w:t>
      </w:r>
      <w:r w:rsidRPr="00850639">
        <w:rPr>
          <w:rFonts w:ascii="Times New Roman" w:hAnsi="Times New Roman" w:cs="Times New Roman"/>
          <w:sz w:val="24"/>
          <w:szCs w:val="24"/>
        </w:rPr>
        <w:t xml:space="preserve"> </w:t>
      </w:r>
      <w:proofErr w:type="spellStart"/>
      <w:r w:rsidRPr="00850639">
        <w:rPr>
          <w:rFonts w:ascii="Times New Roman" w:hAnsi="Times New Roman" w:cs="Times New Roman"/>
          <w:sz w:val="24"/>
          <w:szCs w:val="24"/>
        </w:rPr>
        <w:t>q</w:t>
      </w:r>
      <w:r>
        <w:rPr>
          <w:rFonts w:ascii="Times New Roman" w:hAnsi="Times New Roman" w:cs="Times New Roman"/>
          <w:sz w:val="24"/>
          <w:szCs w:val="24"/>
        </w:rPr>
        <w:t>uinquies</w:t>
      </w:r>
      <w:proofErr w:type="spellEnd"/>
      <w:r>
        <w:rPr>
          <w:rFonts w:ascii="Times New Roman" w:hAnsi="Times New Roman" w:cs="Times New Roman"/>
          <w:sz w:val="24"/>
          <w:szCs w:val="24"/>
        </w:rPr>
        <w:t xml:space="preserve"> du Statut. En outre, l’article 5 §5 du</w:t>
      </w:r>
      <w:r w:rsidRPr="00850639">
        <w:rPr>
          <w:rFonts w:ascii="Times New Roman" w:hAnsi="Times New Roman" w:cs="Times New Roman"/>
          <w:sz w:val="24"/>
          <w:szCs w:val="24"/>
        </w:rPr>
        <w:t xml:space="preserve"> Statut prévoit expressément que les fonctionnaires appartenant au même groupe de fonctions sont soumis à des conditions identiques de recrutement et de déroulement de carrière.</w:t>
      </w:r>
    </w:p>
    <w:p w14:paraId="61DE9CF0" w14:textId="77777777" w:rsidR="00C97E6B" w:rsidRDefault="00C97E6B" w:rsidP="00C97E6B">
      <w:pPr>
        <w:pStyle w:val="NormalWeb"/>
        <w:numPr>
          <w:ilvl w:val="0"/>
          <w:numId w:val="2"/>
        </w:numPr>
        <w:spacing w:before="120" w:beforeAutospacing="0" w:line="360" w:lineRule="auto"/>
        <w:ind w:left="0" w:hanging="357"/>
        <w:jc w:val="both"/>
      </w:pPr>
      <w:r>
        <w:lastRenderedPageBreak/>
        <w:t>Par ailleurs, la jurisprudence a énoncé le principe de vocation à la carrière comme la forme spéciale du principe d’égalité de traitement applicable aux fonctionnaires</w:t>
      </w:r>
      <w:r>
        <w:rPr>
          <w:rStyle w:val="FootnoteReference"/>
        </w:rPr>
        <w:footnoteReference w:id="2"/>
      </w:r>
      <w:r>
        <w:t>.</w:t>
      </w:r>
    </w:p>
    <w:p w14:paraId="34378173" w14:textId="5D7122B2" w:rsidR="00C97E6B" w:rsidRDefault="00C97E6B" w:rsidP="00C97E6B">
      <w:pPr>
        <w:pStyle w:val="NormalWeb"/>
        <w:numPr>
          <w:ilvl w:val="0"/>
          <w:numId w:val="2"/>
        </w:numPr>
        <w:spacing w:before="120" w:beforeAutospacing="0" w:line="360" w:lineRule="auto"/>
        <w:ind w:left="0" w:hanging="357"/>
        <w:jc w:val="both"/>
      </w:pPr>
      <w:r>
        <w:t xml:space="preserve">En l’espèce, je considère que la décision de </w:t>
      </w:r>
      <w:r w:rsidR="00C058DF">
        <w:t xml:space="preserve">l’AIPN de </w:t>
      </w:r>
      <w:r w:rsidR="00C058DF" w:rsidRPr="00C058DF">
        <w:t>bloquer toute possibilité de promotion me concernant dans le cadre de l’exercice annuel de promotion</w:t>
      </w:r>
      <w:r w:rsidR="00C058DF">
        <w:t xml:space="preserve"> prévu à l’article 45 du Statut </w:t>
      </w:r>
      <w:r>
        <w:t>constitue une inégalité de traitement par rapport à la situation des fonctionnaires appartenant au même groupe de fonctions et viole le principe de vocation à la carrière.</w:t>
      </w:r>
    </w:p>
    <w:p w14:paraId="506DDF95" w14:textId="77777777" w:rsidR="00C97E6B" w:rsidRPr="00795555" w:rsidRDefault="00C97E6B" w:rsidP="00C97E6B">
      <w:pPr>
        <w:pStyle w:val="NormalWeb"/>
        <w:numPr>
          <w:ilvl w:val="0"/>
          <w:numId w:val="2"/>
        </w:numPr>
        <w:spacing w:before="120" w:beforeAutospacing="0" w:line="360" w:lineRule="auto"/>
        <w:ind w:left="0" w:hanging="357"/>
        <w:jc w:val="both"/>
      </w:pPr>
      <w:r>
        <w:t>En premier lieu, le blocage de carrière introduit par l’article 45 du Statut est incompatible avec les principes susmentionnés. Ainsi, en application du nouveau Statut, « </w:t>
      </w:r>
      <w:r w:rsidRPr="00066ABC">
        <w:rPr>
          <w:i/>
        </w:rPr>
        <w:t>A moins que la procédure prévue à l’article 4 et à l’article 29, paragraphe 1, ne s’applique, les fonctionnaires ne peuvent être promus que s’ils occupent un emploi qui correspond à l’un des emplois types indiqués à l’annexe I, section A, pour le grade immédiatement supérieur</w:t>
      </w:r>
      <w:r>
        <w:rPr>
          <w:i/>
        </w:rPr>
        <w:t> »</w:t>
      </w:r>
      <w:r w:rsidRPr="00066ABC">
        <w:rPr>
          <w:i/>
        </w:rPr>
        <w:t>.</w:t>
      </w:r>
      <w:r>
        <w:rPr>
          <w:i/>
        </w:rPr>
        <w:t xml:space="preserve"> </w:t>
      </w:r>
    </w:p>
    <w:p w14:paraId="222749EC" w14:textId="1C99AE89" w:rsidR="00C97E6B" w:rsidRDefault="00C97E6B" w:rsidP="00C97E6B">
      <w:pPr>
        <w:pStyle w:val="NormalWeb"/>
        <w:numPr>
          <w:ilvl w:val="0"/>
          <w:numId w:val="2"/>
        </w:numPr>
        <w:spacing w:before="120" w:beforeAutospacing="0" w:line="360" w:lineRule="auto"/>
        <w:ind w:left="0" w:hanging="357"/>
        <w:jc w:val="both"/>
      </w:pPr>
      <w:r w:rsidRPr="00795555">
        <w:t>Il résulte de</w:t>
      </w:r>
      <w:r>
        <w:rPr>
          <w:i/>
        </w:rPr>
        <w:t xml:space="preserve"> </w:t>
      </w:r>
      <w:r>
        <w:t xml:space="preserve">cette disposition que les fonctionnaires AD 12 ou AD 13 qui </w:t>
      </w:r>
      <w:r w:rsidR="008370E5">
        <w:t xml:space="preserve">n’occupent pas les postes de chefs d’unité ou équivalent ou encore de conseiller ou équivalent </w:t>
      </w:r>
      <w:r>
        <w:t>ne peuvent plus bénéficier de promotion aux grades supérieur par la voie de l’exercice annuel de promotion prévu par l’article 45 du Statut. Ceux-ci pourront uniquement bénéficier d’une promotion dans le cadre d’une procédure de promotion liée à une vacance de poste, en application de l’article 29 du Statut.</w:t>
      </w:r>
    </w:p>
    <w:p w14:paraId="584BA0B3" w14:textId="70DB0949" w:rsidR="00C97E6B" w:rsidRDefault="00C97E6B" w:rsidP="00C97E6B">
      <w:pPr>
        <w:pStyle w:val="NormalWeb"/>
        <w:numPr>
          <w:ilvl w:val="0"/>
          <w:numId w:val="2"/>
        </w:numPr>
        <w:spacing w:before="120" w:beforeAutospacing="0" w:line="360" w:lineRule="auto"/>
        <w:ind w:left="0" w:hanging="357"/>
        <w:jc w:val="both"/>
      </w:pPr>
      <w:r>
        <w:t>Une telle distinction entre les voies de promotion ouvertes pour les fonctionnaires appartenant à un même groupe de fonctions est illégale. En effet, le nombre de promotion</w:t>
      </w:r>
      <w:r w:rsidR="00760C68">
        <w:t>s</w:t>
      </w:r>
      <w:r>
        <w:t xml:space="preserve"> par la voie de l’article 29 reste marginal par rapport au nombre de promotion</w:t>
      </w:r>
      <w:r w:rsidR="00760C68">
        <w:t>s</w:t>
      </w:r>
      <w:r>
        <w:t xml:space="preserve"> obtenues lors de l’exercice annuel de promotion. En tant que fonctionnaire </w:t>
      </w:r>
      <w:r w:rsidR="008370E5">
        <w:t>[</w:t>
      </w:r>
      <w:r w:rsidR="008370E5" w:rsidRPr="000342B0">
        <w:rPr>
          <w:i/>
          <w:highlight w:val="yellow"/>
        </w:rPr>
        <w:t>AD12/AD13</w:t>
      </w:r>
      <w:r w:rsidR="008370E5">
        <w:t>]</w:t>
      </w:r>
      <w:r>
        <w:t>, je n’ai aucune garantie du nombre de postes qui pourront être ouverts par cette voie. De plus, conformément aux dispositions de l’article 29, les procédures de pourvoi d’emplois vacants mettent non seulement en concurrence les fonctionnaires d’une même institution souhaitant bénéficier d’une mutation ou d’une promotion, mais également les fonctionnaires d’autres institutions. Les opportunités de progression en dehors de l’exercice annuel de promotion sont donc moindres et ne peuvent être considérées comme apportant des perspectives de carrières similaires à celles des autres fonctionnaires appartenant à mon groupe de fonction.</w:t>
      </w:r>
    </w:p>
    <w:p w14:paraId="6860D52E" w14:textId="5D7CD79E" w:rsidR="00C97E6B" w:rsidRDefault="00C97E6B" w:rsidP="00760C68">
      <w:pPr>
        <w:pStyle w:val="NormalWeb"/>
        <w:numPr>
          <w:ilvl w:val="0"/>
          <w:numId w:val="2"/>
        </w:numPr>
        <w:spacing w:before="120" w:beforeAutospacing="0" w:line="360" w:lineRule="auto"/>
        <w:ind w:left="0" w:hanging="357"/>
        <w:jc w:val="both"/>
      </w:pPr>
      <w:r>
        <w:t xml:space="preserve">En outre, la procédure de promotion ouverte par l’article 29 du Statut apporte des garanties inférieures aux fonctionnaires par rapport à l’exercice annuel de promotion fixé par l’article 45 du Statut. En effet, la procédure de promotion par pourvoi de poste vacant offre à l’AIPN </w:t>
      </w:r>
      <w:r>
        <w:lastRenderedPageBreak/>
        <w:t>concerné un pouvoir d’appréciation bien plus important et ne prévoit pas l’intervention</w:t>
      </w:r>
      <w:r w:rsidR="000342B0">
        <w:t xml:space="preserve"> de façon obligatoire</w:t>
      </w:r>
      <w:r>
        <w:t xml:space="preserve"> du Comité de promotion, de composition paritaire, qui soumet à l’AIPN la liste des fonctionnaires </w:t>
      </w:r>
      <w:proofErr w:type="spellStart"/>
      <w:r>
        <w:t>promouvables</w:t>
      </w:r>
      <w:proofErr w:type="spellEnd"/>
      <w:r>
        <w:t xml:space="preserve"> à la suite d’un examen comparatif des mérites de l’ensemble des fonctionnaires concernés. </w:t>
      </w:r>
    </w:p>
    <w:p w14:paraId="548B7C93" w14:textId="7221D80B" w:rsidR="008370E5" w:rsidRDefault="00C97E6B" w:rsidP="008370E5">
      <w:pPr>
        <w:pStyle w:val="ListParagraph"/>
        <w:numPr>
          <w:ilvl w:val="0"/>
          <w:numId w:val="2"/>
        </w:numPr>
        <w:spacing w:before="240" w:line="360" w:lineRule="auto"/>
        <w:ind w:left="0" w:hanging="357"/>
        <w:jc w:val="both"/>
        <w:rPr>
          <w:rFonts w:ascii="Times New Roman" w:hAnsi="Times New Roman" w:cs="Times New Roman"/>
          <w:sz w:val="28"/>
          <w:szCs w:val="24"/>
        </w:rPr>
      </w:pPr>
      <w:r w:rsidRPr="006913D7">
        <w:rPr>
          <w:rFonts w:ascii="Times New Roman" w:hAnsi="Times New Roman" w:cs="Times New Roman"/>
          <w:sz w:val="24"/>
        </w:rPr>
        <w:t xml:space="preserve"> Par conséquent, je ne suis pas soumis, en tant que fonctionnaire </w:t>
      </w:r>
      <w:r w:rsidR="008370E5">
        <w:rPr>
          <w:rFonts w:ascii="Times New Roman" w:hAnsi="Times New Roman" w:cs="Times New Roman"/>
          <w:sz w:val="24"/>
        </w:rPr>
        <w:t>[</w:t>
      </w:r>
      <w:r w:rsidR="008370E5" w:rsidRPr="000342B0">
        <w:rPr>
          <w:rFonts w:ascii="Times New Roman" w:hAnsi="Times New Roman" w:cs="Times New Roman"/>
          <w:i/>
          <w:sz w:val="24"/>
          <w:highlight w:val="yellow"/>
        </w:rPr>
        <w:t>AD12/AD13</w:t>
      </w:r>
      <w:r w:rsidR="008370E5">
        <w:rPr>
          <w:rFonts w:ascii="Times New Roman" w:hAnsi="Times New Roman" w:cs="Times New Roman"/>
          <w:sz w:val="24"/>
        </w:rPr>
        <w:t>]</w:t>
      </w:r>
      <w:r w:rsidRPr="006913D7">
        <w:rPr>
          <w:rFonts w:ascii="Times New Roman" w:hAnsi="Times New Roman" w:cs="Times New Roman"/>
          <w:sz w:val="24"/>
        </w:rPr>
        <w:t>, à des conditions de déroulement de carrière identiques à celles des autres fonctionn</w:t>
      </w:r>
      <w:r w:rsidR="008370E5">
        <w:rPr>
          <w:rFonts w:ascii="Times New Roman" w:hAnsi="Times New Roman" w:cs="Times New Roman"/>
          <w:sz w:val="24"/>
        </w:rPr>
        <w:t>aires du groupe de fonctions AD</w:t>
      </w:r>
      <w:r w:rsidRPr="006913D7">
        <w:rPr>
          <w:rFonts w:ascii="Times New Roman" w:hAnsi="Times New Roman" w:cs="Times New Roman"/>
          <w:sz w:val="24"/>
        </w:rPr>
        <w:t>.</w:t>
      </w:r>
    </w:p>
    <w:p w14:paraId="176A20E6" w14:textId="77777777" w:rsidR="000342B0" w:rsidRPr="000342B0" w:rsidRDefault="000342B0" w:rsidP="000342B0">
      <w:pPr>
        <w:pStyle w:val="ListParagraph"/>
        <w:spacing w:before="240" w:line="360" w:lineRule="auto"/>
        <w:ind w:left="0"/>
        <w:jc w:val="both"/>
        <w:rPr>
          <w:rFonts w:ascii="Times New Roman" w:hAnsi="Times New Roman" w:cs="Times New Roman"/>
          <w:sz w:val="28"/>
          <w:szCs w:val="24"/>
        </w:rPr>
      </w:pPr>
    </w:p>
    <w:p w14:paraId="16A7A925" w14:textId="61D4F157" w:rsidR="00C97E6B" w:rsidRPr="006242A4" w:rsidRDefault="008370E5" w:rsidP="006242A4">
      <w:pPr>
        <w:pStyle w:val="ListParagraph"/>
        <w:numPr>
          <w:ilvl w:val="0"/>
          <w:numId w:val="2"/>
        </w:numPr>
        <w:spacing w:before="240" w:line="360" w:lineRule="auto"/>
        <w:ind w:left="0" w:hanging="357"/>
        <w:jc w:val="both"/>
        <w:rPr>
          <w:rFonts w:ascii="Times New Roman" w:hAnsi="Times New Roman" w:cs="Times New Roman"/>
          <w:sz w:val="28"/>
          <w:szCs w:val="24"/>
        </w:rPr>
      </w:pPr>
      <w:r>
        <w:rPr>
          <w:rFonts w:ascii="Times New Roman" w:hAnsi="Times New Roman" w:cs="Times New Roman"/>
          <w:sz w:val="24"/>
        </w:rPr>
        <w:t xml:space="preserve">En second lieu, la notion d’appartenance au même groupe de carrière interdit un tel blocage de la carrière des fonctionnaires AD selon que ces derniers exercent ou non des </w:t>
      </w:r>
      <w:r w:rsidR="006242A4">
        <w:rPr>
          <w:rFonts w:ascii="Times New Roman" w:hAnsi="Times New Roman" w:cs="Times New Roman"/>
          <w:sz w:val="24"/>
        </w:rPr>
        <w:t xml:space="preserve">responsabilités de haut niveau. En effet, </w:t>
      </w:r>
      <w:r w:rsidR="00C97E6B" w:rsidRPr="006242A4">
        <w:rPr>
          <w:rFonts w:ascii="Times New Roman" w:hAnsi="Times New Roman" w:cs="Times New Roman"/>
          <w:sz w:val="24"/>
        </w:rPr>
        <w:t xml:space="preserve">les nouvelles dispositions du Statut organisant un blocage des carrières pour les </w:t>
      </w:r>
      <w:r w:rsidRPr="006242A4">
        <w:rPr>
          <w:rFonts w:ascii="Times New Roman" w:hAnsi="Times New Roman" w:cs="Times New Roman"/>
          <w:sz w:val="24"/>
        </w:rPr>
        <w:t>[</w:t>
      </w:r>
      <w:r w:rsidRPr="000342B0">
        <w:rPr>
          <w:rFonts w:ascii="Times New Roman" w:hAnsi="Times New Roman" w:cs="Times New Roman"/>
          <w:i/>
          <w:sz w:val="24"/>
          <w:highlight w:val="yellow"/>
        </w:rPr>
        <w:t>AD12/AD13</w:t>
      </w:r>
      <w:r w:rsidRPr="006242A4">
        <w:rPr>
          <w:rFonts w:ascii="Times New Roman" w:hAnsi="Times New Roman" w:cs="Times New Roman"/>
          <w:sz w:val="24"/>
        </w:rPr>
        <w:t>]</w:t>
      </w:r>
      <w:r w:rsidR="00C97E6B" w:rsidRPr="006242A4">
        <w:rPr>
          <w:rFonts w:ascii="Times New Roman" w:hAnsi="Times New Roman" w:cs="Times New Roman"/>
          <w:sz w:val="24"/>
        </w:rPr>
        <w:t xml:space="preserve"> sont, au vu de l’objectif déclaré de réserver les grades les plus élevés à un nombre limité de fonctionnaire exerçant des responsabilités au plus haut niveau, disproportionnées. </w:t>
      </w:r>
      <w:r w:rsidR="00C97E6B" w:rsidRPr="006242A4">
        <w:rPr>
          <w:rFonts w:ascii="Times New Roman" w:hAnsi="Times New Roman" w:cs="Times New Roman"/>
          <w:sz w:val="24"/>
          <w:szCs w:val="24"/>
        </w:rPr>
        <w:t>En effet, la version du Statut applicable avant le 1</w:t>
      </w:r>
      <w:r w:rsidR="00C97E6B" w:rsidRPr="006242A4">
        <w:rPr>
          <w:rFonts w:ascii="Times New Roman" w:hAnsi="Times New Roman" w:cs="Times New Roman"/>
          <w:sz w:val="24"/>
          <w:szCs w:val="24"/>
          <w:vertAlign w:val="superscript"/>
        </w:rPr>
        <w:t>er</w:t>
      </w:r>
      <w:r w:rsidR="00C97E6B" w:rsidRPr="006242A4">
        <w:rPr>
          <w:rFonts w:ascii="Times New Roman" w:hAnsi="Times New Roman" w:cs="Times New Roman"/>
          <w:sz w:val="24"/>
          <w:szCs w:val="24"/>
        </w:rPr>
        <w:t xml:space="preserve"> janvier 2014 prévoyait déjà que les grades les plus élevés étaient réservés aux responsables de haut niveau, définis comme les fonctionnaires de grades AD 15 et AD 16. Introduire une restriction quant à la carrière des </w:t>
      </w:r>
      <w:r w:rsidRPr="006242A4">
        <w:rPr>
          <w:rFonts w:ascii="Times New Roman" w:hAnsi="Times New Roman" w:cs="Times New Roman"/>
          <w:sz w:val="24"/>
          <w:szCs w:val="24"/>
        </w:rPr>
        <w:t xml:space="preserve">autres </w:t>
      </w:r>
      <w:r w:rsidR="00C97E6B" w:rsidRPr="006242A4">
        <w:rPr>
          <w:rFonts w:ascii="Times New Roman" w:hAnsi="Times New Roman" w:cs="Times New Roman"/>
          <w:sz w:val="24"/>
          <w:szCs w:val="24"/>
        </w:rPr>
        <w:t xml:space="preserve">fonctionnaires </w:t>
      </w:r>
      <w:r w:rsidRPr="006242A4">
        <w:rPr>
          <w:rFonts w:ascii="Times New Roman" w:hAnsi="Times New Roman" w:cs="Times New Roman"/>
          <w:sz w:val="24"/>
          <w:szCs w:val="24"/>
        </w:rPr>
        <w:t>appartenant au groupe de fonctions AD</w:t>
      </w:r>
      <w:r w:rsidR="00C97E6B" w:rsidRPr="006242A4">
        <w:rPr>
          <w:rFonts w:ascii="Times New Roman" w:hAnsi="Times New Roman" w:cs="Times New Roman"/>
          <w:sz w:val="24"/>
          <w:szCs w:val="24"/>
        </w:rPr>
        <w:t xml:space="preserve"> ne peut être considéré comme une mesure apte à réaliser l’objectif susmentionné. En effet, l’Administration ne peut, de façon arbitraire réévaluer et accroître le nombre de grades considérés comme devant être « réservés aux responsables de haut niveau » et, ainsi, réduire de façon injustifiée les opportunités</w:t>
      </w:r>
      <w:r w:rsidRPr="006242A4">
        <w:rPr>
          <w:rFonts w:ascii="Times New Roman" w:hAnsi="Times New Roman" w:cs="Times New Roman"/>
          <w:sz w:val="24"/>
          <w:szCs w:val="24"/>
        </w:rPr>
        <w:t xml:space="preserve"> de carrière des fonctionnaires.</w:t>
      </w:r>
    </w:p>
    <w:p w14:paraId="3910BB12" w14:textId="77777777" w:rsidR="00C97E6B" w:rsidRPr="006913D7" w:rsidRDefault="00C97E6B" w:rsidP="00C97E6B">
      <w:pPr>
        <w:pStyle w:val="ListParagraph"/>
        <w:spacing w:before="240" w:line="360" w:lineRule="auto"/>
        <w:ind w:left="0"/>
        <w:jc w:val="both"/>
        <w:rPr>
          <w:rFonts w:ascii="Times New Roman" w:hAnsi="Times New Roman" w:cs="Times New Roman"/>
          <w:sz w:val="28"/>
          <w:szCs w:val="24"/>
        </w:rPr>
      </w:pPr>
    </w:p>
    <w:p w14:paraId="51E57815" w14:textId="5FE25BC9" w:rsidR="00C97E6B" w:rsidRDefault="00C97E6B" w:rsidP="00C97E6B">
      <w:pPr>
        <w:pStyle w:val="ListParagraph"/>
        <w:numPr>
          <w:ilvl w:val="0"/>
          <w:numId w:val="2"/>
        </w:numPr>
        <w:spacing w:before="240" w:line="360" w:lineRule="auto"/>
        <w:ind w:left="0" w:hanging="357"/>
        <w:jc w:val="both"/>
        <w:rPr>
          <w:rFonts w:ascii="Times New Roman" w:hAnsi="Times New Roman" w:cs="Times New Roman"/>
          <w:sz w:val="24"/>
          <w:szCs w:val="24"/>
        </w:rPr>
      </w:pPr>
      <w:r>
        <w:rPr>
          <w:rFonts w:ascii="Times New Roman" w:hAnsi="Times New Roman" w:cs="Times New Roman"/>
          <w:sz w:val="24"/>
          <w:szCs w:val="24"/>
        </w:rPr>
        <w:t xml:space="preserve">Par conséquent, les décisions </w:t>
      </w:r>
      <w:r w:rsidR="00C058DF">
        <w:rPr>
          <w:rFonts w:ascii="Times New Roman" w:hAnsi="Times New Roman" w:cs="Times New Roman"/>
          <w:sz w:val="24"/>
          <w:szCs w:val="24"/>
        </w:rPr>
        <w:t xml:space="preserve">de l’AIPN de </w:t>
      </w:r>
      <w:r w:rsidR="00C058DF" w:rsidRPr="00C058DF">
        <w:rPr>
          <w:rFonts w:ascii="Times New Roman" w:hAnsi="Times New Roman" w:cs="Times New Roman"/>
          <w:sz w:val="24"/>
          <w:szCs w:val="24"/>
        </w:rPr>
        <w:t>bloquer toute possibilité de promotion me concernant dans le cadre de l</w:t>
      </w:r>
      <w:r w:rsidR="000342B0">
        <w:rPr>
          <w:rFonts w:ascii="Times New Roman" w:hAnsi="Times New Roman" w:cs="Times New Roman"/>
          <w:sz w:val="24"/>
          <w:szCs w:val="24"/>
        </w:rPr>
        <w:t>’exercice annuel de promotion</w:t>
      </w:r>
      <w:r>
        <w:rPr>
          <w:rFonts w:ascii="Times New Roman" w:hAnsi="Times New Roman" w:cs="Times New Roman"/>
          <w:sz w:val="24"/>
          <w:szCs w:val="24"/>
        </w:rPr>
        <w:t>, en ce qu’elles se fondent sur l’article 45 et l’Annexe I du Statut qui sont illégales, sont elles-mêmes, par voie de conséquence, illégales et doivent, dès lors, être retirées.</w:t>
      </w:r>
    </w:p>
    <w:p w14:paraId="6B3C8F99" w14:textId="77777777" w:rsidR="00C97E6B" w:rsidRDefault="00C97E6B" w:rsidP="00C97E6B">
      <w:pPr>
        <w:pStyle w:val="ListParagraph"/>
        <w:spacing w:before="240" w:line="360" w:lineRule="auto"/>
        <w:ind w:left="0"/>
        <w:jc w:val="both"/>
        <w:rPr>
          <w:rFonts w:ascii="Times New Roman" w:hAnsi="Times New Roman" w:cs="Times New Roman"/>
          <w:sz w:val="24"/>
          <w:szCs w:val="24"/>
        </w:rPr>
      </w:pPr>
    </w:p>
    <w:p w14:paraId="057C1510" w14:textId="77777777" w:rsidR="006450FF" w:rsidRPr="00681E41" w:rsidRDefault="006450FF" w:rsidP="00EC05BE">
      <w:pPr>
        <w:pStyle w:val="ListParagraph"/>
        <w:spacing w:line="360" w:lineRule="auto"/>
        <w:ind w:left="0"/>
        <w:jc w:val="both"/>
        <w:rPr>
          <w:rFonts w:ascii="Times New Roman" w:hAnsi="Times New Roman" w:cs="Times New Roman"/>
          <w:b/>
          <w:i/>
          <w:sz w:val="24"/>
          <w:szCs w:val="24"/>
        </w:rPr>
      </w:pPr>
    </w:p>
    <w:p w14:paraId="0440A9F5" w14:textId="77777777" w:rsidR="00DD426C" w:rsidRPr="00681E41" w:rsidRDefault="00EC05BE" w:rsidP="00A00CE6">
      <w:pPr>
        <w:rPr>
          <w:rFonts w:ascii="Times New Roman" w:hAnsi="Times New Roman" w:cs="Times New Roman"/>
          <w:sz w:val="24"/>
          <w:szCs w:val="24"/>
        </w:rPr>
      </w:pPr>
      <w:r w:rsidRPr="00681E41">
        <w:rPr>
          <w:rFonts w:ascii="Times New Roman" w:hAnsi="Times New Roman" w:cs="Times New Roman"/>
          <w:sz w:val="24"/>
          <w:szCs w:val="24"/>
          <w:u w:val="single"/>
        </w:rPr>
        <w:t>CONCLUSION </w:t>
      </w:r>
      <w:r w:rsidRPr="00681E41">
        <w:rPr>
          <w:rFonts w:ascii="Times New Roman" w:hAnsi="Times New Roman" w:cs="Times New Roman"/>
          <w:sz w:val="24"/>
          <w:szCs w:val="24"/>
        </w:rPr>
        <w:t>:</w:t>
      </w:r>
    </w:p>
    <w:p w14:paraId="3FC4D6BF" w14:textId="77777777" w:rsidR="00EC05BE" w:rsidRPr="00681E41" w:rsidRDefault="00EC05BE" w:rsidP="00A00CE6">
      <w:pPr>
        <w:rPr>
          <w:rFonts w:ascii="Times New Roman" w:hAnsi="Times New Roman" w:cs="Times New Roman"/>
          <w:sz w:val="24"/>
          <w:szCs w:val="24"/>
        </w:rPr>
      </w:pPr>
    </w:p>
    <w:p w14:paraId="0C124813" w14:textId="4FC9C600" w:rsidR="00C058DF" w:rsidRPr="00681E41" w:rsidRDefault="00EC05BE" w:rsidP="007447B5">
      <w:pPr>
        <w:spacing w:line="360" w:lineRule="auto"/>
        <w:jc w:val="both"/>
        <w:rPr>
          <w:rFonts w:ascii="Times New Roman" w:hAnsi="Times New Roman" w:cs="Times New Roman"/>
          <w:sz w:val="24"/>
          <w:szCs w:val="24"/>
        </w:rPr>
      </w:pPr>
      <w:r w:rsidRPr="00681E41">
        <w:rPr>
          <w:rFonts w:ascii="Times New Roman" w:hAnsi="Times New Roman" w:cs="Times New Roman"/>
          <w:sz w:val="24"/>
          <w:szCs w:val="24"/>
        </w:rPr>
        <w:t xml:space="preserve">Je demande à l’AIPN de constater l’illégalité de l’annexe I du Statut dont la </w:t>
      </w:r>
      <w:r w:rsidR="007447B5" w:rsidRPr="00681E41">
        <w:rPr>
          <w:rFonts w:ascii="Times New Roman" w:hAnsi="Times New Roman" w:cs="Times New Roman"/>
          <w:sz w:val="24"/>
          <w:szCs w:val="24"/>
        </w:rPr>
        <w:t xml:space="preserve">décision attaquée </w:t>
      </w:r>
      <w:r w:rsidRPr="00681E41">
        <w:rPr>
          <w:rFonts w:ascii="Times New Roman" w:hAnsi="Times New Roman" w:cs="Times New Roman"/>
          <w:sz w:val="24"/>
          <w:szCs w:val="24"/>
        </w:rPr>
        <w:t>constitue la mise en œuvre et, dès lors, de procéder </w:t>
      </w:r>
      <w:r w:rsidR="00C058DF" w:rsidRPr="00681E41">
        <w:rPr>
          <w:rFonts w:ascii="Times New Roman" w:hAnsi="Times New Roman" w:cs="Times New Roman"/>
          <w:sz w:val="24"/>
          <w:szCs w:val="24"/>
        </w:rPr>
        <w:t xml:space="preserve">au retrait de sa décision </w:t>
      </w:r>
      <w:r w:rsidR="00A629A1" w:rsidRPr="00681E41">
        <w:rPr>
          <w:rFonts w:ascii="Times New Roman" w:hAnsi="Times New Roman" w:cs="Times New Roman"/>
          <w:sz w:val="24"/>
          <w:szCs w:val="24"/>
        </w:rPr>
        <w:t xml:space="preserve">de </w:t>
      </w:r>
      <w:r w:rsidR="00C058DF" w:rsidRPr="00681E41">
        <w:rPr>
          <w:rFonts w:ascii="Times New Roman" w:hAnsi="Times New Roman" w:cs="Times New Roman"/>
          <w:sz w:val="24"/>
          <w:szCs w:val="24"/>
        </w:rPr>
        <w:t xml:space="preserve">bloquer toute </w:t>
      </w:r>
      <w:r w:rsidR="00C058DF" w:rsidRPr="00681E41">
        <w:rPr>
          <w:rFonts w:ascii="Times New Roman" w:hAnsi="Times New Roman" w:cs="Times New Roman"/>
          <w:sz w:val="24"/>
          <w:szCs w:val="24"/>
        </w:rPr>
        <w:lastRenderedPageBreak/>
        <w:t>possibilité de promotion me concernant dans le cadre de l’exercice annuel de promotion prévu à l’article 45 du Statut.</w:t>
      </w:r>
    </w:p>
    <w:p w14:paraId="02D23BBA" w14:textId="77777777" w:rsidR="008370E5" w:rsidRPr="00681E41" w:rsidRDefault="008370E5" w:rsidP="008B0CDB">
      <w:pPr>
        <w:spacing w:line="360" w:lineRule="auto"/>
        <w:rPr>
          <w:rFonts w:ascii="Times New Roman" w:hAnsi="Times New Roman" w:cs="Times New Roman"/>
          <w:sz w:val="24"/>
          <w:szCs w:val="24"/>
        </w:rPr>
      </w:pPr>
    </w:p>
    <w:p w14:paraId="564A0CE9" w14:textId="72491571" w:rsidR="008370E5" w:rsidRPr="00681E41" w:rsidRDefault="008370E5" w:rsidP="00A00CE6">
      <w:pPr>
        <w:rPr>
          <w:rFonts w:ascii="Times New Roman" w:hAnsi="Times New Roman" w:cs="Times New Roman"/>
          <w:i/>
          <w:sz w:val="24"/>
          <w:szCs w:val="24"/>
          <w:highlight w:val="yellow"/>
        </w:rPr>
      </w:pPr>
      <w:r w:rsidRPr="00B21F6D">
        <w:rPr>
          <w:rFonts w:ascii="Times New Roman" w:hAnsi="Times New Roman" w:cs="Times New Roman"/>
          <w:i/>
          <w:sz w:val="24"/>
          <w:szCs w:val="24"/>
        </w:rPr>
        <w:t xml:space="preserve">A </w:t>
      </w:r>
      <w:r w:rsidRPr="00681E41">
        <w:rPr>
          <w:rFonts w:ascii="Times New Roman" w:hAnsi="Times New Roman" w:cs="Times New Roman"/>
          <w:i/>
          <w:sz w:val="24"/>
          <w:szCs w:val="24"/>
          <w:highlight w:val="yellow"/>
        </w:rPr>
        <w:t>[lieu]</w:t>
      </w:r>
      <w:r w:rsidRPr="00B21F6D">
        <w:rPr>
          <w:rFonts w:ascii="Times New Roman" w:hAnsi="Times New Roman" w:cs="Times New Roman"/>
          <w:i/>
          <w:sz w:val="24"/>
          <w:szCs w:val="24"/>
        </w:rPr>
        <w:t xml:space="preserve">, </w:t>
      </w:r>
      <w:proofErr w:type="gramStart"/>
      <w:r w:rsidRPr="00B21F6D">
        <w:rPr>
          <w:rFonts w:ascii="Times New Roman" w:hAnsi="Times New Roman" w:cs="Times New Roman"/>
          <w:i/>
          <w:sz w:val="24"/>
          <w:szCs w:val="24"/>
        </w:rPr>
        <w:t>le</w:t>
      </w:r>
      <w:proofErr w:type="gramEnd"/>
      <w:r w:rsidRPr="00B21F6D">
        <w:rPr>
          <w:rFonts w:ascii="Times New Roman" w:hAnsi="Times New Roman" w:cs="Times New Roman"/>
          <w:i/>
          <w:sz w:val="24"/>
          <w:szCs w:val="24"/>
        </w:rPr>
        <w:t xml:space="preserve"> </w:t>
      </w:r>
      <w:r w:rsidRPr="00681E41">
        <w:rPr>
          <w:rFonts w:ascii="Times New Roman" w:hAnsi="Times New Roman" w:cs="Times New Roman"/>
          <w:i/>
          <w:sz w:val="24"/>
          <w:szCs w:val="24"/>
          <w:highlight w:val="yellow"/>
        </w:rPr>
        <w:t>[date]</w:t>
      </w:r>
      <w:r w:rsidRPr="00B21F6D">
        <w:rPr>
          <w:rFonts w:ascii="Times New Roman" w:hAnsi="Times New Roman" w:cs="Times New Roman"/>
          <w:i/>
          <w:sz w:val="24"/>
          <w:szCs w:val="24"/>
        </w:rPr>
        <w:t>,</w:t>
      </w:r>
    </w:p>
    <w:p w14:paraId="71DE2547" w14:textId="78C88B9B" w:rsidR="008370E5" w:rsidRPr="00681E41" w:rsidRDefault="008370E5" w:rsidP="00A00CE6">
      <w:pPr>
        <w:rPr>
          <w:rFonts w:ascii="Times New Roman" w:hAnsi="Times New Roman" w:cs="Times New Roman"/>
          <w:i/>
          <w:sz w:val="24"/>
          <w:szCs w:val="24"/>
        </w:rPr>
      </w:pPr>
      <w:r w:rsidRPr="00681E41">
        <w:rPr>
          <w:rFonts w:ascii="Times New Roman" w:hAnsi="Times New Roman" w:cs="Times New Roman"/>
          <w:i/>
          <w:sz w:val="24"/>
          <w:szCs w:val="24"/>
          <w:highlight w:val="yellow"/>
        </w:rPr>
        <w:t>Nom, prénom, Signature</w:t>
      </w:r>
    </w:p>
    <w:p w14:paraId="175389A7" w14:textId="77777777" w:rsidR="00EC05BE" w:rsidRPr="00681E41" w:rsidRDefault="00EC05BE" w:rsidP="00A00CE6">
      <w:pPr>
        <w:rPr>
          <w:rFonts w:ascii="Times New Roman" w:hAnsi="Times New Roman" w:cs="Times New Roman"/>
          <w:sz w:val="24"/>
          <w:szCs w:val="24"/>
        </w:rPr>
      </w:pPr>
    </w:p>
    <w:p w14:paraId="2F6D2717" w14:textId="230FAE9F" w:rsidR="007447B5" w:rsidRPr="00681E41" w:rsidRDefault="007447B5" w:rsidP="00A00CE6">
      <w:pPr>
        <w:rPr>
          <w:rFonts w:ascii="Times New Roman" w:hAnsi="Times New Roman" w:cs="Times New Roman"/>
          <w:sz w:val="24"/>
          <w:szCs w:val="24"/>
        </w:rPr>
      </w:pPr>
      <w:r w:rsidRPr="00681E41">
        <w:rPr>
          <w:rFonts w:ascii="Times New Roman" w:hAnsi="Times New Roman" w:cs="Times New Roman"/>
          <w:sz w:val="24"/>
          <w:szCs w:val="24"/>
          <w:u w:val="single"/>
        </w:rPr>
        <w:t>Annexe</w:t>
      </w:r>
      <w:r w:rsidR="00B21F6D">
        <w:rPr>
          <w:rFonts w:ascii="Times New Roman" w:hAnsi="Times New Roman" w:cs="Times New Roman"/>
          <w:sz w:val="24"/>
          <w:szCs w:val="24"/>
          <w:u w:val="single"/>
        </w:rPr>
        <w:t xml:space="preserve"> 1</w:t>
      </w:r>
      <w:r w:rsidRPr="00681E41">
        <w:rPr>
          <w:rFonts w:ascii="Times New Roman" w:hAnsi="Times New Roman" w:cs="Times New Roman"/>
          <w:sz w:val="24"/>
          <w:szCs w:val="24"/>
        </w:rPr>
        <w:t> : Extrait du dossier de promotion inclus dans le système de gestion « </w:t>
      </w:r>
      <w:proofErr w:type="spellStart"/>
      <w:r w:rsidRPr="00681E41">
        <w:rPr>
          <w:rFonts w:ascii="Times New Roman" w:hAnsi="Times New Roman" w:cs="Times New Roman"/>
          <w:sz w:val="24"/>
          <w:szCs w:val="24"/>
        </w:rPr>
        <w:t>Sysper</w:t>
      </w:r>
      <w:proofErr w:type="spellEnd"/>
      <w:r w:rsidRPr="00681E41">
        <w:rPr>
          <w:rFonts w:ascii="Times New Roman" w:hAnsi="Times New Roman" w:cs="Times New Roman"/>
          <w:sz w:val="24"/>
          <w:szCs w:val="24"/>
        </w:rPr>
        <w:t xml:space="preserve"> 2 » </w:t>
      </w:r>
    </w:p>
    <w:p w14:paraId="46FBAAA5" w14:textId="77777777" w:rsidR="00EC05BE" w:rsidRPr="00EC05BE" w:rsidRDefault="00EC05BE" w:rsidP="00A00CE6">
      <w:pPr>
        <w:rPr>
          <w:rFonts w:ascii="Times New Roman" w:hAnsi="Times New Roman" w:cs="Times New Roman"/>
          <w:sz w:val="24"/>
          <w:szCs w:val="24"/>
        </w:rPr>
      </w:pPr>
    </w:p>
    <w:sectPr w:rsidR="00EC05BE" w:rsidRPr="00EC05B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A7EE" w14:textId="77777777" w:rsidR="00083B2C" w:rsidRDefault="00083B2C" w:rsidP="00DD426C">
      <w:pPr>
        <w:spacing w:after="0" w:line="240" w:lineRule="auto"/>
      </w:pPr>
      <w:r>
        <w:separator/>
      </w:r>
    </w:p>
  </w:endnote>
  <w:endnote w:type="continuationSeparator" w:id="0">
    <w:p w14:paraId="281BA166" w14:textId="77777777" w:rsidR="00083B2C" w:rsidRDefault="00083B2C" w:rsidP="00DD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DE0C0" w14:textId="77777777" w:rsidR="00083B2C" w:rsidRDefault="00083B2C" w:rsidP="00DD426C">
      <w:pPr>
        <w:spacing w:after="0" w:line="240" w:lineRule="auto"/>
      </w:pPr>
      <w:r>
        <w:separator/>
      </w:r>
    </w:p>
  </w:footnote>
  <w:footnote w:type="continuationSeparator" w:id="0">
    <w:p w14:paraId="7B2D474C" w14:textId="77777777" w:rsidR="00083B2C" w:rsidRDefault="00083B2C" w:rsidP="00DD426C">
      <w:pPr>
        <w:spacing w:after="0" w:line="240" w:lineRule="auto"/>
      </w:pPr>
      <w:r>
        <w:continuationSeparator/>
      </w:r>
    </w:p>
  </w:footnote>
  <w:footnote w:id="1">
    <w:p w14:paraId="31B67662" w14:textId="40B24801" w:rsidR="00B70808" w:rsidRPr="00755A77" w:rsidRDefault="00B70808">
      <w:pPr>
        <w:pStyle w:val="FootnoteText"/>
        <w:rPr>
          <w:rFonts w:ascii="Times New Roman" w:hAnsi="Times New Roman" w:cs="Times New Roman"/>
        </w:rPr>
      </w:pPr>
      <w:r w:rsidRPr="00755A77">
        <w:rPr>
          <w:rStyle w:val="FootnoteReference"/>
          <w:rFonts w:ascii="Times New Roman" w:hAnsi="Times New Roman" w:cs="Times New Roman"/>
        </w:rPr>
        <w:footnoteRef/>
      </w:r>
      <w:r w:rsidRPr="00755A77">
        <w:rPr>
          <w:rFonts w:ascii="Times New Roman" w:hAnsi="Times New Roman" w:cs="Times New Roman"/>
        </w:rPr>
        <w:t xml:space="preserve"> Arrêt du Tribunal, 11 juillet 2007, </w:t>
      </w:r>
      <w:proofErr w:type="spellStart"/>
      <w:r w:rsidRPr="00755A77">
        <w:rPr>
          <w:rFonts w:ascii="Times New Roman" w:hAnsi="Times New Roman" w:cs="Times New Roman"/>
        </w:rPr>
        <w:t>Centeno</w:t>
      </w:r>
      <w:proofErr w:type="spellEnd"/>
      <w:r w:rsidRPr="00755A77">
        <w:rPr>
          <w:rFonts w:ascii="Times New Roman" w:hAnsi="Times New Roman" w:cs="Times New Roman"/>
        </w:rPr>
        <w:t xml:space="preserve"> </w:t>
      </w:r>
      <w:proofErr w:type="spellStart"/>
      <w:r w:rsidRPr="00755A77">
        <w:rPr>
          <w:rFonts w:ascii="Times New Roman" w:hAnsi="Times New Roman" w:cs="Times New Roman"/>
        </w:rPr>
        <w:t>Mediavilla</w:t>
      </w:r>
      <w:proofErr w:type="spellEnd"/>
      <w:r w:rsidRPr="00755A77">
        <w:rPr>
          <w:rFonts w:ascii="Times New Roman" w:hAnsi="Times New Roman" w:cs="Times New Roman"/>
        </w:rPr>
        <w:t xml:space="preserve"> </w:t>
      </w:r>
      <w:proofErr w:type="spellStart"/>
      <w:r w:rsidRPr="00755A77">
        <w:rPr>
          <w:rFonts w:ascii="Times New Roman" w:hAnsi="Times New Roman" w:cs="Times New Roman"/>
        </w:rPr>
        <w:t>e.a</w:t>
      </w:r>
      <w:proofErr w:type="spellEnd"/>
      <w:proofErr w:type="gramStart"/>
      <w:r w:rsidRPr="00755A77">
        <w:rPr>
          <w:rFonts w:ascii="Times New Roman" w:hAnsi="Times New Roman" w:cs="Times New Roman"/>
        </w:rPr>
        <w:t>. ,</w:t>
      </w:r>
      <w:proofErr w:type="gramEnd"/>
      <w:r w:rsidRPr="00755A77">
        <w:rPr>
          <w:rFonts w:ascii="Times New Roman" w:hAnsi="Times New Roman" w:cs="Times New Roman"/>
        </w:rPr>
        <w:t xml:space="preserve"> </w:t>
      </w:r>
      <w:proofErr w:type="spellStart"/>
      <w:r w:rsidRPr="00755A77">
        <w:rPr>
          <w:rFonts w:ascii="Times New Roman" w:hAnsi="Times New Roman" w:cs="Times New Roman"/>
        </w:rPr>
        <w:t>aff.</w:t>
      </w:r>
      <w:proofErr w:type="spellEnd"/>
      <w:r w:rsidRPr="00755A77">
        <w:rPr>
          <w:rFonts w:ascii="Times New Roman" w:hAnsi="Times New Roman" w:cs="Times New Roman"/>
        </w:rPr>
        <w:t xml:space="preserve"> T-58/05, §37.</w:t>
      </w:r>
    </w:p>
  </w:footnote>
  <w:footnote w:id="2">
    <w:p w14:paraId="63E1A3A5" w14:textId="77D166AD" w:rsidR="00C97E6B" w:rsidRPr="000342B0" w:rsidRDefault="00C97E6B" w:rsidP="00C97E6B">
      <w:pPr>
        <w:pStyle w:val="FootnoteText"/>
        <w:rPr>
          <w:rFonts w:ascii="Times New Roman" w:hAnsi="Times New Roman" w:cs="Times New Roman"/>
        </w:rPr>
      </w:pPr>
      <w:r w:rsidRPr="000342B0">
        <w:rPr>
          <w:rStyle w:val="FootnoteReference"/>
          <w:rFonts w:ascii="Times New Roman" w:hAnsi="Times New Roman" w:cs="Times New Roman"/>
        </w:rPr>
        <w:footnoteRef/>
      </w:r>
      <w:r w:rsidRPr="000342B0">
        <w:rPr>
          <w:rFonts w:ascii="Times New Roman" w:hAnsi="Times New Roman" w:cs="Times New Roman"/>
        </w:rPr>
        <w:t xml:space="preserve"> Ordonnance du TFPUE, 27 septembre 2011, </w:t>
      </w:r>
      <w:proofErr w:type="spellStart"/>
      <w:r w:rsidRPr="000342B0">
        <w:rPr>
          <w:rFonts w:ascii="Times New Roman" w:hAnsi="Times New Roman" w:cs="Times New Roman"/>
        </w:rPr>
        <w:t>Lubking</w:t>
      </w:r>
      <w:proofErr w:type="spellEnd"/>
      <w:r w:rsidRPr="000342B0">
        <w:rPr>
          <w:rFonts w:ascii="Times New Roman" w:hAnsi="Times New Roman" w:cs="Times New Roman"/>
        </w:rPr>
        <w:t xml:space="preserve"> / Commission, </w:t>
      </w:r>
      <w:proofErr w:type="spellStart"/>
      <w:r w:rsidRPr="000342B0">
        <w:rPr>
          <w:rFonts w:ascii="Times New Roman" w:hAnsi="Times New Roman" w:cs="Times New Roman"/>
        </w:rPr>
        <w:t>aff.</w:t>
      </w:r>
      <w:proofErr w:type="spellEnd"/>
      <w:r w:rsidRPr="000342B0">
        <w:rPr>
          <w:rFonts w:ascii="Times New Roman" w:hAnsi="Times New Roman" w:cs="Times New Roman"/>
        </w:rPr>
        <w:t xml:space="preserve"> F-105/06, point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E6434" w14:textId="5FABDEA9" w:rsidR="00DD426C" w:rsidRDefault="00DD426C">
    <w:pPr>
      <w:pStyle w:val="Header"/>
    </w:pPr>
  </w:p>
  <w:p w14:paraId="6EA6E4B9" w14:textId="77777777" w:rsidR="00DD426C" w:rsidRDefault="00DD4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3052"/>
    <w:multiLevelType w:val="hybridMultilevel"/>
    <w:tmpl w:val="53DCB698"/>
    <w:lvl w:ilvl="0" w:tplc="D3E20B78">
      <w:start w:val="1"/>
      <w:numFmt w:val="decimal"/>
      <w:lvlText w:val="%1."/>
      <w:lvlJc w:val="left"/>
      <w:pPr>
        <w:ind w:left="720" w:hanging="360"/>
      </w:pPr>
      <w:rPr>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0E6419B"/>
    <w:multiLevelType w:val="hybridMultilevel"/>
    <w:tmpl w:val="93A8218E"/>
    <w:lvl w:ilvl="0" w:tplc="BA12CB24">
      <w:start w:val="1"/>
      <w:numFmt w:val="decimal"/>
      <w:lvlText w:val="%1."/>
      <w:lvlJc w:val="left"/>
      <w:pPr>
        <w:ind w:left="720" w:hanging="360"/>
      </w:pPr>
      <w:rPr>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6DD0BAE"/>
    <w:multiLevelType w:val="hybridMultilevel"/>
    <w:tmpl w:val="753278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E6"/>
    <w:rsid w:val="0000021C"/>
    <w:rsid w:val="0000026F"/>
    <w:rsid w:val="00001B8C"/>
    <w:rsid w:val="00002797"/>
    <w:rsid w:val="00003DC5"/>
    <w:rsid w:val="00004B7C"/>
    <w:rsid w:val="00004CEC"/>
    <w:rsid w:val="00005629"/>
    <w:rsid w:val="00006BD2"/>
    <w:rsid w:val="000075FB"/>
    <w:rsid w:val="00010EC4"/>
    <w:rsid w:val="00012307"/>
    <w:rsid w:val="00013BA7"/>
    <w:rsid w:val="000141C2"/>
    <w:rsid w:val="00014979"/>
    <w:rsid w:val="00014A43"/>
    <w:rsid w:val="00014D2A"/>
    <w:rsid w:val="00014EB2"/>
    <w:rsid w:val="0001523C"/>
    <w:rsid w:val="000156B5"/>
    <w:rsid w:val="00015B05"/>
    <w:rsid w:val="00017829"/>
    <w:rsid w:val="00017F55"/>
    <w:rsid w:val="000205B0"/>
    <w:rsid w:val="00020EB5"/>
    <w:rsid w:val="000214C8"/>
    <w:rsid w:val="0002352F"/>
    <w:rsid w:val="00024A34"/>
    <w:rsid w:val="00024C6E"/>
    <w:rsid w:val="000251DC"/>
    <w:rsid w:val="00027C0F"/>
    <w:rsid w:val="00027F74"/>
    <w:rsid w:val="0003124B"/>
    <w:rsid w:val="0003213E"/>
    <w:rsid w:val="00032146"/>
    <w:rsid w:val="00032A07"/>
    <w:rsid w:val="00032E2B"/>
    <w:rsid w:val="000342B0"/>
    <w:rsid w:val="0003462E"/>
    <w:rsid w:val="00034844"/>
    <w:rsid w:val="00034F06"/>
    <w:rsid w:val="000364E1"/>
    <w:rsid w:val="00041516"/>
    <w:rsid w:val="00042DE3"/>
    <w:rsid w:val="00042E2E"/>
    <w:rsid w:val="000439D8"/>
    <w:rsid w:val="000445BB"/>
    <w:rsid w:val="00044FE6"/>
    <w:rsid w:val="00045392"/>
    <w:rsid w:val="00047E35"/>
    <w:rsid w:val="00051523"/>
    <w:rsid w:val="00051BD1"/>
    <w:rsid w:val="00051D51"/>
    <w:rsid w:val="00052FEB"/>
    <w:rsid w:val="00053250"/>
    <w:rsid w:val="00053AC1"/>
    <w:rsid w:val="00055687"/>
    <w:rsid w:val="00055FCE"/>
    <w:rsid w:val="000562BE"/>
    <w:rsid w:val="00056EFE"/>
    <w:rsid w:val="0006097F"/>
    <w:rsid w:val="00061239"/>
    <w:rsid w:val="00062AA2"/>
    <w:rsid w:val="00062C81"/>
    <w:rsid w:val="000636AC"/>
    <w:rsid w:val="00064374"/>
    <w:rsid w:val="0006487E"/>
    <w:rsid w:val="00064ACA"/>
    <w:rsid w:val="00064B32"/>
    <w:rsid w:val="00065F96"/>
    <w:rsid w:val="00066156"/>
    <w:rsid w:val="00066A2D"/>
    <w:rsid w:val="00066ABC"/>
    <w:rsid w:val="00066F85"/>
    <w:rsid w:val="00067FC3"/>
    <w:rsid w:val="00070A63"/>
    <w:rsid w:val="00071685"/>
    <w:rsid w:val="00072369"/>
    <w:rsid w:val="0007296B"/>
    <w:rsid w:val="000733B9"/>
    <w:rsid w:val="00074865"/>
    <w:rsid w:val="00075D59"/>
    <w:rsid w:val="00082CE0"/>
    <w:rsid w:val="00082FFE"/>
    <w:rsid w:val="000830B6"/>
    <w:rsid w:val="0008391C"/>
    <w:rsid w:val="00083B2C"/>
    <w:rsid w:val="00084A9D"/>
    <w:rsid w:val="000862CA"/>
    <w:rsid w:val="000900C9"/>
    <w:rsid w:val="00092047"/>
    <w:rsid w:val="0009204E"/>
    <w:rsid w:val="00092415"/>
    <w:rsid w:val="000951A9"/>
    <w:rsid w:val="000951C3"/>
    <w:rsid w:val="00095D36"/>
    <w:rsid w:val="00097C74"/>
    <w:rsid w:val="000A0A2E"/>
    <w:rsid w:val="000A164E"/>
    <w:rsid w:val="000A3D99"/>
    <w:rsid w:val="000A4289"/>
    <w:rsid w:val="000A5B5E"/>
    <w:rsid w:val="000B1248"/>
    <w:rsid w:val="000B1391"/>
    <w:rsid w:val="000B2B52"/>
    <w:rsid w:val="000B39C2"/>
    <w:rsid w:val="000B6320"/>
    <w:rsid w:val="000C099A"/>
    <w:rsid w:val="000C114B"/>
    <w:rsid w:val="000C46FA"/>
    <w:rsid w:val="000C6CEA"/>
    <w:rsid w:val="000C72FB"/>
    <w:rsid w:val="000C77C3"/>
    <w:rsid w:val="000C7AE7"/>
    <w:rsid w:val="000C7CE1"/>
    <w:rsid w:val="000D076D"/>
    <w:rsid w:val="000D0F56"/>
    <w:rsid w:val="000D13D1"/>
    <w:rsid w:val="000D2095"/>
    <w:rsid w:val="000D2DA5"/>
    <w:rsid w:val="000D4A11"/>
    <w:rsid w:val="000D7258"/>
    <w:rsid w:val="000D7B82"/>
    <w:rsid w:val="000E097B"/>
    <w:rsid w:val="000E158F"/>
    <w:rsid w:val="000E1A47"/>
    <w:rsid w:val="000E42E5"/>
    <w:rsid w:val="000E549F"/>
    <w:rsid w:val="000E5B58"/>
    <w:rsid w:val="000E66B0"/>
    <w:rsid w:val="000F1CA2"/>
    <w:rsid w:val="000F1FCB"/>
    <w:rsid w:val="000F2553"/>
    <w:rsid w:val="000F3187"/>
    <w:rsid w:val="000F3210"/>
    <w:rsid w:val="000F62DA"/>
    <w:rsid w:val="000F6A8F"/>
    <w:rsid w:val="000F7224"/>
    <w:rsid w:val="00101098"/>
    <w:rsid w:val="001016C9"/>
    <w:rsid w:val="00101861"/>
    <w:rsid w:val="00104D2E"/>
    <w:rsid w:val="0010515C"/>
    <w:rsid w:val="00105C38"/>
    <w:rsid w:val="00110A24"/>
    <w:rsid w:val="00112DDD"/>
    <w:rsid w:val="00114398"/>
    <w:rsid w:val="00114BE1"/>
    <w:rsid w:val="00115495"/>
    <w:rsid w:val="00115E14"/>
    <w:rsid w:val="00116653"/>
    <w:rsid w:val="00116ABA"/>
    <w:rsid w:val="0012232B"/>
    <w:rsid w:val="00122C5C"/>
    <w:rsid w:val="00123F59"/>
    <w:rsid w:val="00124015"/>
    <w:rsid w:val="0012485E"/>
    <w:rsid w:val="0012497C"/>
    <w:rsid w:val="00124DDF"/>
    <w:rsid w:val="00125341"/>
    <w:rsid w:val="00126406"/>
    <w:rsid w:val="00130480"/>
    <w:rsid w:val="0013119B"/>
    <w:rsid w:val="00133325"/>
    <w:rsid w:val="00133FBE"/>
    <w:rsid w:val="00134477"/>
    <w:rsid w:val="001372B5"/>
    <w:rsid w:val="001400E4"/>
    <w:rsid w:val="0014091D"/>
    <w:rsid w:val="00141614"/>
    <w:rsid w:val="00141851"/>
    <w:rsid w:val="00142464"/>
    <w:rsid w:val="00143574"/>
    <w:rsid w:val="0014377A"/>
    <w:rsid w:val="0014441E"/>
    <w:rsid w:val="00144949"/>
    <w:rsid w:val="00144B7C"/>
    <w:rsid w:val="00144EBF"/>
    <w:rsid w:val="00151747"/>
    <w:rsid w:val="00151B69"/>
    <w:rsid w:val="00151D86"/>
    <w:rsid w:val="00153C2D"/>
    <w:rsid w:val="00153DB9"/>
    <w:rsid w:val="0015400C"/>
    <w:rsid w:val="00157C56"/>
    <w:rsid w:val="00161116"/>
    <w:rsid w:val="001645C2"/>
    <w:rsid w:val="0017009D"/>
    <w:rsid w:val="001702EE"/>
    <w:rsid w:val="001750AD"/>
    <w:rsid w:val="00176709"/>
    <w:rsid w:val="00177DB8"/>
    <w:rsid w:val="001800CA"/>
    <w:rsid w:val="00180BF5"/>
    <w:rsid w:val="00182F02"/>
    <w:rsid w:val="00183590"/>
    <w:rsid w:val="0018421A"/>
    <w:rsid w:val="001856D7"/>
    <w:rsid w:val="001859F0"/>
    <w:rsid w:val="00185DEA"/>
    <w:rsid w:val="001872E5"/>
    <w:rsid w:val="00187DBE"/>
    <w:rsid w:val="00192D75"/>
    <w:rsid w:val="00193A58"/>
    <w:rsid w:val="001A139F"/>
    <w:rsid w:val="001A2110"/>
    <w:rsid w:val="001A33B0"/>
    <w:rsid w:val="001A46D3"/>
    <w:rsid w:val="001A6B6F"/>
    <w:rsid w:val="001A70FA"/>
    <w:rsid w:val="001B0D3F"/>
    <w:rsid w:val="001B259B"/>
    <w:rsid w:val="001B2E16"/>
    <w:rsid w:val="001B2EBC"/>
    <w:rsid w:val="001B509B"/>
    <w:rsid w:val="001B5921"/>
    <w:rsid w:val="001B5D70"/>
    <w:rsid w:val="001B6EC0"/>
    <w:rsid w:val="001B7965"/>
    <w:rsid w:val="001C0577"/>
    <w:rsid w:val="001C0D5D"/>
    <w:rsid w:val="001C0D72"/>
    <w:rsid w:val="001C48A2"/>
    <w:rsid w:val="001C6420"/>
    <w:rsid w:val="001D231C"/>
    <w:rsid w:val="001D559C"/>
    <w:rsid w:val="001D6026"/>
    <w:rsid w:val="001E0D52"/>
    <w:rsid w:val="001E3764"/>
    <w:rsid w:val="001E6C7E"/>
    <w:rsid w:val="001F068F"/>
    <w:rsid w:val="001F179F"/>
    <w:rsid w:val="001F2A8D"/>
    <w:rsid w:val="001F3659"/>
    <w:rsid w:val="001F3875"/>
    <w:rsid w:val="001F466F"/>
    <w:rsid w:val="001F6F84"/>
    <w:rsid w:val="001F720C"/>
    <w:rsid w:val="00200484"/>
    <w:rsid w:val="00204B2A"/>
    <w:rsid w:val="00206496"/>
    <w:rsid w:val="00211294"/>
    <w:rsid w:val="002157B4"/>
    <w:rsid w:val="00216059"/>
    <w:rsid w:val="00220573"/>
    <w:rsid w:val="0022105D"/>
    <w:rsid w:val="002228EE"/>
    <w:rsid w:val="00223690"/>
    <w:rsid w:val="00224752"/>
    <w:rsid w:val="00224F5E"/>
    <w:rsid w:val="002252D0"/>
    <w:rsid w:val="002263C0"/>
    <w:rsid w:val="002269D6"/>
    <w:rsid w:val="00230209"/>
    <w:rsid w:val="002314DF"/>
    <w:rsid w:val="00232AE3"/>
    <w:rsid w:val="002333FE"/>
    <w:rsid w:val="00233654"/>
    <w:rsid w:val="00236E12"/>
    <w:rsid w:val="00241590"/>
    <w:rsid w:val="00241B7D"/>
    <w:rsid w:val="00242B58"/>
    <w:rsid w:val="00244023"/>
    <w:rsid w:val="00244820"/>
    <w:rsid w:val="0024495D"/>
    <w:rsid w:val="00250946"/>
    <w:rsid w:val="002510E8"/>
    <w:rsid w:val="002540B7"/>
    <w:rsid w:val="00254645"/>
    <w:rsid w:val="00255F2F"/>
    <w:rsid w:val="002607D6"/>
    <w:rsid w:val="00261DA2"/>
    <w:rsid w:val="00263B0B"/>
    <w:rsid w:val="00263D6B"/>
    <w:rsid w:val="002643E6"/>
    <w:rsid w:val="002649CF"/>
    <w:rsid w:val="00267294"/>
    <w:rsid w:val="00267AD6"/>
    <w:rsid w:val="0027143A"/>
    <w:rsid w:val="00271956"/>
    <w:rsid w:val="00272E7B"/>
    <w:rsid w:val="00272F60"/>
    <w:rsid w:val="00276184"/>
    <w:rsid w:val="00276232"/>
    <w:rsid w:val="0027674F"/>
    <w:rsid w:val="002769E8"/>
    <w:rsid w:val="00280520"/>
    <w:rsid w:val="002806D5"/>
    <w:rsid w:val="00280F79"/>
    <w:rsid w:val="00281FD9"/>
    <w:rsid w:val="0028365B"/>
    <w:rsid w:val="00284B94"/>
    <w:rsid w:val="00286DA8"/>
    <w:rsid w:val="00286DDB"/>
    <w:rsid w:val="002910EF"/>
    <w:rsid w:val="0029285E"/>
    <w:rsid w:val="00295286"/>
    <w:rsid w:val="002979A7"/>
    <w:rsid w:val="002A0974"/>
    <w:rsid w:val="002A165D"/>
    <w:rsid w:val="002A2C42"/>
    <w:rsid w:val="002A42C4"/>
    <w:rsid w:val="002A56AD"/>
    <w:rsid w:val="002A5C54"/>
    <w:rsid w:val="002A64E9"/>
    <w:rsid w:val="002B05C3"/>
    <w:rsid w:val="002B0ED5"/>
    <w:rsid w:val="002B1680"/>
    <w:rsid w:val="002B2C35"/>
    <w:rsid w:val="002B421B"/>
    <w:rsid w:val="002B5310"/>
    <w:rsid w:val="002B5BC5"/>
    <w:rsid w:val="002B646B"/>
    <w:rsid w:val="002B69D4"/>
    <w:rsid w:val="002B6C40"/>
    <w:rsid w:val="002C04DE"/>
    <w:rsid w:val="002C2BAA"/>
    <w:rsid w:val="002C462B"/>
    <w:rsid w:val="002C5329"/>
    <w:rsid w:val="002C5469"/>
    <w:rsid w:val="002C6AA2"/>
    <w:rsid w:val="002D17AC"/>
    <w:rsid w:val="002D17BB"/>
    <w:rsid w:val="002D2717"/>
    <w:rsid w:val="002D53B1"/>
    <w:rsid w:val="002D62FB"/>
    <w:rsid w:val="002E03E8"/>
    <w:rsid w:val="002E0D26"/>
    <w:rsid w:val="002E1DCA"/>
    <w:rsid w:val="002E2C6C"/>
    <w:rsid w:val="002E3BBB"/>
    <w:rsid w:val="002E47FA"/>
    <w:rsid w:val="002E5016"/>
    <w:rsid w:val="002F08DF"/>
    <w:rsid w:val="002F477E"/>
    <w:rsid w:val="002F5C84"/>
    <w:rsid w:val="002F7121"/>
    <w:rsid w:val="002F7BEE"/>
    <w:rsid w:val="002F7C74"/>
    <w:rsid w:val="00300DFB"/>
    <w:rsid w:val="00304149"/>
    <w:rsid w:val="00311824"/>
    <w:rsid w:val="00311CD1"/>
    <w:rsid w:val="00313593"/>
    <w:rsid w:val="0031450F"/>
    <w:rsid w:val="003156BB"/>
    <w:rsid w:val="00316394"/>
    <w:rsid w:val="003169FC"/>
    <w:rsid w:val="003214B7"/>
    <w:rsid w:val="0032161E"/>
    <w:rsid w:val="00323841"/>
    <w:rsid w:val="00324FA4"/>
    <w:rsid w:val="003317D3"/>
    <w:rsid w:val="00332909"/>
    <w:rsid w:val="00332ABD"/>
    <w:rsid w:val="003340A8"/>
    <w:rsid w:val="003345A4"/>
    <w:rsid w:val="0033657F"/>
    <w:rsid w:val="00336D85"/>
    <w:rsid w:val="00336DA3"/>
    <w:rsid w:val="00341C7E"/>
    <w:rsid w:val="00341D98"/>
    <w:rsid w:val="0034262A"/>
    <w:rsid w:val="0034439F"/>
    <w:rsid w:val="00344BCD"/>
    <w:rsid w:val="0034546D"/>
    <w:rsid w:val="00350954"/>
    <w:rsid w:val="0035285A"/>
    <w:rsid w:val="0035308A"/>
    <w:rsid w:val="00354376"/>
    <w:rsid w:val="003557CF"/>
    <w:rsid w:val="00355C44"/>
    <w:rsid w:val="0035662B"/>
    <w:rsid w:val="0035757F"/>
    <w:rsid w:val="003578C6"/>
    <w:rsid w:val="00361E7B"/>
    <w:rsid w:val="0036390D"/>
    <w:rsid w:val="00365ED8"/>
    <w:rsid w:val="00366D87"/>
    <w:rsid w:val="00371303"/>
    <w:rsid w:val="00372163"/>
    <w:rsid w:val="00373392"/>
    <w:rsid w:val="00373D1A"/>
    <w:rsid w:val="00375335"/>
    <w:rsid w:val="003774F9"/>
    <w:rsid w:val="00377EF0"/>
    <w:rsid w:val="00381B8A"/>
    <w:rsid w:val="00381BD3"/>
    <w:rsid w:val="00383181"/>
    <w:rsid w:val="003838C6"/>
    <w:rsid w:val="0038485A"/>
    <w:rsid w:val="0038499E"/>
    <w:rsid w:val="003855EE"/>
    <w:rsid w:val="00385E20"/>
    <w:rsid w:val="00386FBF"/>
    <w:rsid w:val="0038786E"/>
    <w:rsid w:val="00390248"/>
    <w:rsid w:val="00390284"/>
    <w:rsid w:val="00390DA2"/>
    <w:rsid w:val="0039313B"/>
    <w:rsid w:val="00393620"/>
    <w:rsid w:val="0039482A"/>
    <w:rsid w:val="00394B7D"/>
    <w:rsid w:val="00396DB1"/>
    <w:rsid w:val="003A037F"/>
    <w:rsid w:val="003A0665"/>
    <w:rsid w:val="003A1044"/>
    <w:rsid w:val="003A1B63"/>
    <w:rsid w:val="003A1E8F"/>
    <w:rsid w:val="003A30BB"/>
    <w:rsid w:val="003A3FA5"/>
    <w:rsid w:val="003A4CA4"/>
    <w:rsid w:val="003A4D79"/>
    <w:rsid w:val="003A512E"/>
    <w:rsid w:val="003A6627"/>
    <w:rsid w:val="003A6A10"/>
    <w:rsid w:val="003A6CA8"/>
    <w:rsid w:val="003A7C68"/>
    <w:rsid w:val="003B0304"/>
    <w:rsid w:val="003B1098"/>
    <w:rsid w:val="003B22DD"/>
    <w:rsid w:val="003B2CAD"/>
    <w:rsid w:val="003B67F8"/>
    <w:rsid w:val="003B68FD"/>
    <w:rsid w:val="003B700C"/>
    <w:rsid w:val="003C0B9C"/>
    <w:rsid w:val="003C1102"/>
    <w:rsid w:val="003C1D59"/>
    <w:rsid w:val="003C27C7"/>
    <w:rsid w:val="003C5344"/>
    <w:rsid w:val="003C62F5"/>
    <w:rsid w:val="003C6967"/>
    <w:rsid w:val="003C6EB5"/>
    <w:rsid w:val="003D0210"/>
    <w:rsid w:val="003D2903"/>
    <w:rsid w:val="003D6946"/>
    <w:rsid w:val="003D6EE6"/>
    <w:rsid w:val="003D76D5"/>
    <w:rsid w:val="003E01D3"/>
    <w:rsid w:val="003E0A7F"/>
    <w:rsid w:val="003E0CB1"/>
    <w:rsid w:val="003E21C9"/>
    <w:rsid w:val="003E52C2"/>
    <w:rsid w:val="003E55C4"/>
    <w:rsid w:val="003E63A1"/>
    <w:rsid w:val="003E79E7"/>
    <w:rsid w:val="003F0918"/>
    <w:rsid w:val="003F0B38"/>
    <w:rsid w:val="003F1223"/>
    <w:rsid w:val="003F419A"/>
    <w:rsid w:val="003F4C98"/>
    <w:rsid w:val="003F4E82"/>
    <w:rsid w:val="003F533B"/>
    <w:rsid w:val="003F7962"/>
    <w:rsid w:val="004004A1"/>
    <w:rsid w:val="00400ED8"/>
    <w:rsid w:val="00401249"/>
    <w:rsid w:val="00401506"/>
    <w:rsid w:val="00401A84"/>
    <w:rsid w:val="004030E2"/>
    <w:rsid w:val="00404A67"/>
    <w:rsid w:val="00407CEC"/>
    <w:rsid w:val="00410B15"/>
    <w:rsid w:val="00411A44"/>
    <w:rsid w:val="00411BA9"/>
    <w:rsid w:val="0041247B"/>
    <w:rsid w:val="00413056"/>
    <w:rsid w:val="004132E2"/>
    <w:rsid w:val="00414D21"/>
    <w:rsid w:val="00420306"/>
    <w:rsid w:val="00421F51"/>
    <w:rsid w:val="0042373C"/>
    <w:rsid w:val="00423DD6"/>
    <w:rsid w:val="00425AE1"/>
    <w:rsid w:val="00426745"/>
    <w:rsid w:val="00427D6F"/>
    <w:rsid w:val="00432B8A"/>
    <w:rsid w:val="004331FD"/>
    <w:rsid w:val="0043443C"/>
    <w:rsid w:val="00435D5B"/>
    <w:rsid w:val="0044121B"/>
    <w:rsid w:val="004412D0"/>
    <w:rsid w:val="00441506"/>
    <w:rsid w:val="004418AE"/>
    <w:rsid w:val="00445342"/>
    <w:rsid w:val="0044620D"/>
    <w:rsid w:val="00446EC3"/>
    <w:rsid w:val="004510C7"/>
    <w:rsid w:val="004516CD"/>
    <w:rsid w:val="0045269E"/>
    <w:rsid w:val="004545C9"/>
    <w:rsid w:val="00454D23"/>
    <w:rsid w:val="0045618D"/>
    <w:rsid w:val="00460231"/>
    <w:rsid w:val="00460533"/>
    <w:rsid w:val="004606D9"/>
    <w:rsid w:val="0046144F"/>
    <w:rsid w:val="00461E1D"/>
    <w:rsid w:val="0046253F"/>
    <w:rsid w:val="004628D4"/>
    <w:rsid w:val="0046383A"/>
    <w:rsid w:val="00463EE9"/>
    <w:rsid w:val="004658D0"/>
    <w:rsid w:val="004667F0"/>
    <w:rsid w:val="00467099"/>
    <w:rsid w:val="00467EE6"/>
    <w:rsid w:val="0047026B"/>
    <w:rsid w:val="004723F2"/>
    <w:rsid w:val="00472439"/>
    <w:rsid w:val="004738BD"/>
    <w:rsid w:val="00474850"/>
    <w:rsid w:val="00475965"/>
    <w:rsid w:val="00481071"/>
    <w:rsid w:val="0048160D"/>
    <w:rsid w:val="004816FB"/>
    <w:rsid w:val="00481A91"/>
    <w:rsid w:val="00482866"/>
    <w:rsid w:val="004858B4"/>
    <w:rsid w:val="00485AED"/>
    <w:rsid w:val="0048676F"/>
    <w:rsid w:val="0048742D"/>
    <w:rsid w:val="00487D5F"/>
    <w:rsid w:val="00491C3C"/>
    <w:rsid w:val="00495878"/>
    <w:rsid w:val="00495B1C"/>
    <w:rsid w:val="004A209C"/>
    <w:rsid w:val="004A35EA"/>
    <w:rsid w:val="004A4312"/>
    <w:rsid w:val="004A5FEE"/>
    <w:rsid w:val="004A7F4E"/>
    <w:rsid w:val="004B1718"/>
    <w:rsid w:val="004B1CE5"/>
    <w:rsid w:val="004B233D"/>
    <w:rsid w:val="004B34A4"/>
    <w:rsid w:val="004B5FA7"/>
    <w:rsid w:val="004B6ED7"/>
    <w:rsid w:val="004B7EAB"/>
    <w:rsid w:val="004B7EE2"/>
    <w:rsid w:val="004C0B45"/>
    <w:rsid w:val="004C2105"/>
    <w:rsid w:val="004C58E3"/>
    <w:rsid w:val="004C6A3A"/>
    <w:rsid w:val="004D0738"/>
    <w:rsid w:val="004D0863"/>
    <w:rsid w:val="004D314D"/>
    <w:rsid w:val="004D3EBC"/>
    <w:rsid w:val="004D40EE"/>
    <w:rsid w:val="004D5637"/>
    <w:rsid w:val="004D7B76"/>
    <w:rsid w:val="004E07D6"/>
    <w:rsid w:val="004E1D1A"/>
    <w:rsid w:val="004E1E78"/>
    <w:rsid w:val="004E28B3"/>
    <w:rsid w:val="004E2A02"/>
    <w:rsid w:val="004E357A"/>
    <w:rsid w:val="004E3ABA"/>
    <w:rsid w:val="004E41B1"/>
    <w:rsid w:val="004E5FB6"/>
    <w:rsid w:val="004F1227"/>
    <w:rsid w:val="004F5026"/>
    <w:rsid w:val="004F6F06"/>
    <w:rsid w:val="004F7060"/>
    <w:rsid w:val="00504566"/>
    <w:rsid w:val="00504891"/>
    <w:rsid w:val="00510EF7"/>
    <w:rsid w:val="00510F1C"/>
    <w:rsid w:val="00512744"/>
    <w:rsid w:val="0051364B"/>
    <w:rsid w:val="00513C2E"/>
    <w:rsid w:val="005148BE"/>
    <w:rsid w:val="005166E5"/>
    <w:rsid w:val="0051698A"/>
    <w:rsid w:val="00516B73"/>
    <w:rsid w:val="0051724F"/>
    <w:rsid w:val="005205CD"/>
    <w:rsid w:val="00520799"/>
    <w:rsid w:val="00520918"/>
    <w:rsid w:val="00520A4E"/>
    <w:rsid w:val="00521AFA"/>
    <w:rsid w:val="00521E8A"/>
    <w:rsid w:val="00522882"/>
    <w:rsid w:val="005231BF"/>
    <w:rsid w:val="00523C91"/>
    <w:rsid w:val="00524B88"/>
    <w:rsid w:val="0053013D"/>
    <w:rsid w:val="00530752"/>
    <w:rsid w:val="00530D70"/>
    <w:rsid w:val="00532D3F"/>
    <w:rsid w:val="0053435B"/>
    <w:rsid w:val="005358BC"/>
    <w:rsid w:val="00535B92"/>
    <w:rsid w:val="00536F7F"/>
    <w:rsid w:val="0053706F"/>
    <w:rsid w:val="00537524"/>
    <w:rsid w:val="0054246D"/>
    <w:rsid w:val="005434BE"/>
    <w:rsid w:val="0054490D"/>
    <w:rsid w:val="00544B7B"/>
    <w:rsid w:val="0054546F"/>
    <w:rsid w:val="00546DD8"/>
    <w:rsid w:val="005473D5"/>
    <w:rsid w:val="00550A68"/>
    <w:rsid w:val="00550DF1"/>
    <w:rsid w:val="0055530A"/>
    <w:rsid w:val="005558D3"/>
    <w:rsid w:val="00555CC2"/>
    <w:rsid w:val="00561F67"/>
    <w:rsid w:val="0056377C"/>
    <w:rsid w:val="00564167"/>
    <w:rsid w:val="005657A4"/>
    <w:rsid w:val="005666E1"/>
    <w:rsid w:val="0057016F"/>
    <w:rsid w:val="005707CA"/>
    <w:rsid w:val="00571BFC"/>
    <w:rsid w:val="005723D9"/>
    <w:rsid w:val="0057344C"/>
    <w:rsid w:val="00574C7C"/>
    <w:rsid w:val="005753ED"/>
    <w:rsid w:val="00575C2F"/>
    <w:rsid w:val="00581163"/>
    <w:rsid w:val="005816F7"/>
    <w:rsid w:val="00582D6B"/>
    <w:rsid w:val="005831FB"/>
    <w:rsid w:val="00584A24"/>
    <w:rsid w:val="00584EA9"/>
    <w:rsid w:val="00585595"/>
    <w:rsid w:val="00587937"/>
    <w:rsid w:val="005902AD"/>
    <w:rsid w:val="00590BFB"/>
    <w:rsid w:val="00590C14"/>
    <w:rsid w:val="00590D6F"/>
    <w:rsid w:val="00591E80"/>
    <w:rsid w:val="00595126"/>
    <w:rsid w:val="0059706D"/>
    <w:rsid w:val="005A088A"/>
    <w:rsid w:val="005A1B6F"/>
    <w:rsid w:val="005A393C"/>
    <w:rsid w:val="005A3CBC"/>
    <w:rsid w:val="005A4152"/>
    <w:rsid w:val="005A7236"/>
    <w:rsid w:val="005B1401"/>
    <w:rsid w:val="005B2B5F"/>
    <w:rsid w:val="005B4C48"/>
    <w:rsid w:val="005B5731"/>
    <w:rsid w:val="005B5BCA"/>
    <w:rsid w:val="005B63CC"/>
    <w:rsid w:val="005C085B"/>
    <w:rsid w:val="005C26D5"/>
    <w:rsid w:val="005C3221"/>
    <w:rsid w:val="005C3946"/>
    <w:rsid w:val="005C47C8"/>
    <w:rsid w:val="005C5091"/>
    <w:rsid w:val="005C525D"/>
    <w:rsid w:val="005C5722"/>
    <w:rsid w:val="005C712C"/>
    <w:rsid w:val="005C7EEF"/>
    <w:rsid w:val="005C7F32"/>
    <w:rsid w:val="005D5262"/>
    <w:rsid w:val="005D5D0F"/>
    <w:rsid w:val="005E0D8C"/>
    <w:rsid w:val="005E77C3"/>
    <w:rsid w:val="005F0ACA"/>
    <w:rsid w:val="005F46EC"/>
    <w:rsid w:val="005F48E0"/>
    <w:rsid w:val="005F4A6F"/>
    <w:rsid w:val="005F6CC2"/>
    <w:rsid w:val="005F7640"/>
    <w:rsid w:val="005F7946"/>
    <w:rsid w:val="00600656"/>
    <w:rsid w:val="00600ACA"/>
    <w:rsid w:val="00604164"/>
    <w:rsid w:val="0060545A"/>
    <w:rsid w:val="006056C3"/>
    <w:rsid w:val="00606653"/>
    <w:rsid w:val="006073F6"/>
    <w:rsid w:val="006075B5"/>
    <w:rsid w:val="00607AE7"/>
    <w:rsid w:val="00607F41"/>
    <w:rsid w:val="00610A4F"/>
    <w:rsid w:val="00611DF7"/>
    <w:rsid w:val="00612652"/>
    <w:rsid w:val="00617CE7"/>
    <w:rsid w:val="00622FD5"/>
    <w:rsid w:val="006242A4"/>
    <w:rsid w:val="006247A8"/>
    <w:rsid w:val="0062544E"/>
    <w:rsid w:val="00625A72"/>
    <w:rsid w:val="00625F27"/>
    <w:rsid w:val="006266C8"/>
    <w:rsid w:val="00626A7B"/>
    <w:rsid w:val="00626E55"/>
    <w:rsid w:val="006278AD"/>
    <w:rsid w:val="00632281"/>
    <w:rsid w:val="00632B63"/>
    <w:rsid w:val="00632FA1"/>
    <w:rsid w:val="0063478F"/>
    <w:rsid w:val="00635941"/>
    <w:rsid w:val="00644480"/>
    <w:rsid w:val="006445F0"/>
    <w:rsid w:val="006450FF"/>
    <w:rsid w:val="00645C34"/>
    <w:rsid w:val="00650140"/>
    <w:rsid w:val="00650E3F"/>
    <w:rsid w:val="006521AE"/>
    <w:rsid w:val="00653752"/>
    <w:rsid w:val="00653E0A"/>
    <w:rsid w:val="00654B12"/>
    <w:rsid w:val="00654EB5"/>
    <w:rsid w:val="006609E4"/>
    <w:rsid w:val="00665030"/>
    <w:rsid w:val="0066601A"/>
    <w:rsid w:val="00666106"/>
    <w:rsid w:val="006678E6"/>
    <w:rsid w:val="00667A28"/>
    <w:rsid w:val="00670588"/>
    <w:rsid w:val="00670EA3"/>
    <w:rsid w:val="00671B4A"/>
    <w:rsid w:val="006725FF"/>
    <w:rsid w:val="006728A2"/>
    <w:rsid w:val="00673631"/>
    <w:rsid w:val="00674F33"/>
    <w:rsid w:val="00677D3B"/>
    <w:rsid w:val="00681E41"/>
    <w:rsid w:val="0068387E"/>
    <w:rsid w:val="00684EA9"/>
    <w:rsid w:val="00685C0F"/>
    <w:rsid w:val="0068648C"/>
    <w:rsid w:val="00686BDE"/>
    <w:rsid w:val="00690920"/>
    <w:rsid w:val="0069332C"/>
    <w:rsid w:val="0069392F"/>
    <w:rsid w:val="00693C4F"/>
    <w:rsid w:val="00694F79"/>
    <w:rsid w:val="00695EBB"/>
    <w:rsid w:val="00697661"/>
    <w:rsid w:val="006A11A2"/>
    <w:rsid w:val="006A1762"/>
    <w:rsid w:val="006A435D"/>
    <w:rsid w:val="006A5C95"/>
    <w:rsid w:val="006A6101"/>
    <w:rsid w:val="006A7D6D"/>
    <w:rsid w:val="006B1186"/>
    <w:rsid w:val="006B1A12"/>
    <w:rsid w:val="006B2BE3"/>
    <w:rsid w:val="006B2C1B"/>
    <w:rsid w:val="006B3769"/>
    <w:rsid w:val="006B5044"/>
    <w:rsid w:val="006B5FB1"/>
    <w:rsid w:val="006C0011"/>
    <w:rsid w:val="006C1EBF"/>
    <w:rsid w:val="006C20F1"/>
    <w:rsid w:val="006C20FD"/>
    <w:rsid w:val="006C3A11"/>
    <w:rsid w:val="006C5987"/>
    <w:rsid w:val="006C6886"/>
    <w:rsid w:val="006C6928"/>
    <w:rsid w:val="006D0901"/>
    <w:rsid w:val="006D1030"/>
    <w:rsid w:val="006D15D2"/>
    <w:rsid w:val="006D3BAA"/>
    <w:rsid w:val="006D57CE"/>
    <w:rsid w:val="006D642A"/>
    <w:rsid w:val="006D6E2A"/>
    <w:rsid w:val="006D7488"/>
    <w:rsid w:val="006D7837"/>
    <w:rsid w:val="006E033F"/>
    <w:rsid w:val="006E0F5A"/>
    <w:rsid w:val="006E28BF"/>
    <w:rsid w:val="006E31A1"/>
    <w:rsid w:val="006E35AF"/>
    <w:rsid w:val="006E57CC"/>
    <w:rsid w:val="006E5D68"/>
    <w:rsid w:val="006E5F7A"/>
    <w:rsid w:val="006E7525"/>
    <w:rsid w:val="006E7700"/>
    <w:rsid w:val="006E7F71"/>
    <w:rsid w:val="006F2697"/>
    <w:rsid w:val="006F295A"/>
    <w:rsid w:val="006F32E1"/>
    <w:rsid w:val="006F5AB4"/>
    <w:rsid w:val="006F7503"/>
    <w:rsid w:val="006F7F6D"/>
    <w:rsid w:val="007026FB"/>
    <w:rsid w:val="00706CD6"/>
    <w:rsid w:val="007071A5"/>
    <w:rsid w:val="00711374"/>
    <w:rsid w:val="00711588"/>
    <w:rsid w:val="00713493"/>
    <w:rsid w:val="00713ECE"/>
    <w:rsid w:val="007147D0"/>
    <w:rsid w:val="007150F1"/>
    <w:rsid w:val="00715314"/>
    <w:rsid w:val="00716237"/>
    <w:rsid w:val="00717081"/>
    <w:rsid w:val="0071725D"/>
    <w:rsid w:val="00717546"/>
    <w:rsid w:val="00722588"/>
    <w:rsid w:val="00725316"/>
    <w:rsid w:val="007255C4"/>
    <w:rsid w:val="007264ED"/>
    <w:rsid w:val="0072746A"/>
    <w:rsid w:val="00727792"/>
    <w:rsid w:val="00727EA9"/>
    <w:rsid w:val="00730B2A"/>
    <w:rsid w:val="007317FD"/>
    <w:rsid w:val="00731C16"/>
    <w:rsid w:val="00731C98"/>
    <w:rsid w:val="00731F33"/>
    <w:rsid w:val="00734F07"/>
    <w:rsid w:val="0073580D"/>
    <w:rsid w:val="00735CCB"/>
    <w:rsid w:val="00737046"/>
    <w:rsid w:val="00737172"/>
    <w:rsid w:val="00737438"/>
    <w:rsid w:val="00737A92"/>
    <w:rsid w:val="00740629"/>
    <w:rsid w:val="00744266"/>
    <w:rsid w:val="007447B5"/>
    <w:rsid w:val="00744C49"/>
    <w:rsid w:val="00744D28"/>
    <w:rsid w:val="0074507A"/>
    <w:rsid w:val="00745E8B"/>
    <w:rsid w:val="00746F19"/>
    <w:rsid w:val="0074724B"/>
    <w:rsid w:val="00751682"/>
    <w:rsid w:val="00751798"/>
    <w:rsid w:val="00752692"/>
    <w:rsid w:val="00753CF4"/>
    <w:rsid w:val="00754270"/>
    <w:rsid w:val="0075513F"/>
    <w:rsid w:val="00755377"/>
    <w:rsid w:val="00755690"/>
    <w:rsid w:val="00755A77"/>
    <w:rsid w:val="00757618"/>
    <w:rsid w:val="00757C78"/>
    <w:rsid w:val="00760C68"/>
    <w:rsid w:val="00761FC9"/>
    <w:rsid w:val="00762071"/>
    <w:rsid w:val="00763498"/>
    <w:rsid w:val="007664B1"/>
    <w:rsid w:val="00771E34"/>
    <w:rsid w:val="00773D26"/>
    <w:rsid w:val="00773FDD"/>
    <w:rsid w:val="00774030"/>
    <w:rsid w:val="007743F7"/>
    <w:rsid w:val="0078074C"/>
    <w:rsid w:val="0078225C"/>
    <w:rsid w:val="00782275"/>
    <w:rsid w:val="00782A55"/>
    <w:rsid w:val="00782FB7"/>
    <w:rsid w:val="007836D2"/>
    <w:rsid w:val="007840EA"/>
    <w:rsid w:val="007849EC"/>
    <w:rsid w:val="007862F8"/>
    <w:rsid w:val="007907EB"/>
    <w:rsid w:val="0079160C"/>
    <w:rsid w:val="00794276"/>
    <w:rsid w:val="00795A06"/>
    <w:rsid w:val="007970FB"/>
    <w:rsid w:val="007A0873"/>
    <w:rsid w:val="007A0939"/>
    <w:rsid w:val="007A0BBD"/>
    <w:rsid w:val="007A0D08"/>
    <w:rsid w:val="007A25EB"/>
    <w:rsid w:val="007A3799"/>
    <w:rsid w:val="007A39EB"/>
    <w:rsid w:val="007A4298"/>
    <w:rsid w:val="007A54C3"/>
    <w:rsid w:val="007A5CAE"/>
    <w:rsid w:val="007A6243"/>
    <w:rsid w:val="007B1A2B"/>
    <w:rsid w:val="007B1E3D"/>
    <w:rsid w:val="007B269F"/>
    <w:rsid w:val="007B3192"/>
    <w:rsid w:val="007B37A0"/>
    <w:rsid w:val="007B4969"/>
    <w:rsid w:val="007C18FC"/>
    <w:rsid w:val="007C2019"/>
    <w:rsid w:val="007C201A"/>
    <w:rsid w:val="007C34C0"/>
    <w:rsid w:val="007C3D9D"/>
    <w:rsid w:val="007C4203"/>
    <w:rsid w:val="007C4401"/>
    <w:rsid w:val="007C4A25"/>
    <w:rsid w:val="007C4A6B"/>
    <w:rsid w:val="007C7544"/>
    <w:rsid w:val="007D0874"/>
    <w:rsid w:val="007D1A32"/>
    <w:rsid w:val="007D1BB1"/>
    <w:rsid w:val="007D3D89"/>
    <w:rsid w:val="007D5048"/>
    <w:rsid w:val="007D57A0"/>
    <w:rsid w:val="007D72B9"/>
    <w:rsid w:val="007D7713"/>
    <w:rsid w:val="007D7A2B"/>
    <w:rsid w:val="007E0E78"/>
    <w:rsid w:val="007E156D"/>
    <w:rsid w:val="007E1DC0"/>
    <w:rsid w:val="007E2AFE"/>
    <w:rsid w:val="007E504B"/>
    <w:rsid w:val="007E546D"/>
    <w:rsid w:val="007E6CFF"/>
    <w:rsid w:val="007E7A2E"/>
    <w:rsid w:val="007E7EB8"/>
    <w:rsid w:val="007F2478"/>
    <w:rsid w:val="007F2570"/>
    <w:rsid w:val="007F2E3A"/>
    <w:rsid w:val="007F37AF"/>
    <w:rsid w:val="007F50A7"/>
    <w:rsid w:val="007F577A"/>
    <w:rsid w:val="007F59AA"/>
    <w:rsid w:val="007F66A0"/>
    <w:rsid w:val="007F68AE"/>
    <w:rsid w:val="007F6BF8"/>
    <w:rsid w:val="007F6F75"/>
    <w:rsid w:val="0080171C"/>
    <w:rsid w:val="008019D0"/>
    <w:rsid w:val="00802582"/>
    <w:rsid w:val="00802606"/>
    <w:rsid w:val="00802862"/>
    <w:rsid w:val="00802A69"/>
    <w:rsid w:val="00805498"/>
    <w:rsid w:val="008059FA"/>
    <w:rsid w:val="008067A0"/>
    <w:rsid w:val="00806FB1"/>
    <w:rsid w:val="00810D2D"/>
    <w:rsid w:val="008113FB"/>
    <w:rsid w:val="008127C5"/>
    <w:rsid w:val="0081315B"/>
    <w:rsid w:val="0081346C"/>
    <w:rsid w:val="008141F1"/>
    <w:rsid w:val="00814F48"/>
    <w:rsid w:val="008153B1"/>
    <w:rsid w:val="00815A84"/>
    <w:rsid w:val="0081624A"/>
    <w:rsid w:val="0081636D"/>
    <w:rsid w:val="00817FB6"/>
    <w:rsid w:val="00820DFD"/>
    <w:rsid w:val="00821B89"/>
    <w:rsid w:val="00823F2C"/>
    <w:rsid w:val="00825541"/>
    <w:rsid w:val="008260D8"/>
    <w:rsid w:val="00826B12"/>
    <w:rsid w:val="008271D1"/>
    <w:rsid w:val="008273A3"/>
    <w:rsid w:val="0083034A"/>
    <w:rsid w:val="00832702"/>
    <w:rsid w:val="00832741"/>
    <w:rsid w:val="00832932"/>
    <w:rsid w:val="00833F1D"/>
    <w:rsid w:val="00834A08"/>
    <w:rsid w:val="00835006"/>
    <w:rsid w:val="0083526E"/>
    <w:rsid w:val="008360F8"/>
    <w:rsid w:val="008370E5"/>
    <w:rsid w:val="00837BCA"/>
    <w:rsid w:val="00841D70"/>
    <w:rsid w:val="00845176"/>
    <w:rsid w:val="00845788"/>
    <w:rsid w:val="0084607F"/>
    <w:rsid w:val="00847969"/>
    <w:rsid w:val="00847D2F"/>
    <w:rsid w:val="00851A8A"/>
    <w:rsid w:val="00853E7C"/>
    <w:rsid w:val="0085715A"/>
    <w:rsid w:val="00857875"/>
    <w:rsid w:val="008603F8"/>
    <w:rsid w:val="00861394"/>
    <w:rsid w:val="00862046"/>
    <w:rsid w:val="00864FEE"/>
    <w:rsid w:val="00865615"/>
    <w:rsid w:val="00866E4E"/>
    <w:rsid w:val="0086774D"/>
    <w:rsid w:val="00867A0C"/>
    <w:rsid w:val="00867E38"/>
    <w:rsid w:val="00870F4F"/>
    <w:rsid w:val="00874920"/>
    <w:rsid w:val="00875948"/>
    <w:rsid w:val="00876343"/>
    <w:rsid w:val="00884376"/>
    <w:rsid w:val="00884E0F"/>
    <w:rsid w:val="008863A6"/>
    <w:rsid w:val="008873BB"/>
    <w:rsid w:val="00890704"/>
    <w:rsid w:val="00891758"/>
    <w:rsid w:val="008919B7"/>
    <w:rsid w:val="00891D76"/>
    <w:rsid w:val="00892C7C"/>
    <w:rsid w:val="008938BA"/>
    <w:rsid w:val="00894827"/>
    <w:rsid w:val="00895F04"/>
    <w:rsid w:val="0089659C"/>
    <w:rsid w:val="008A2899"/>
    <w:rsid w:val="008A35F9"/>
    <w:rsid w:val="008A44EC"/>
    <w:rsid w:val="008A4D32"/>
    <w:rsid w:val="008A4EDF"/>
    <w:rsid w:val="008A5051"/>
    <w:rsid w:val="008A7AEC"/>
    <w:rsid w:val="008B0CDB"/>
    <w:rsid w:val="008B13B2"/>
    <w:rsid w:val="008B3331"/>
    <w:rsid w:val="008B6092"/>
    <w:rsid w:val="008B6FE8"/>
    <w:rsid w:val="008C0E65"/>
    <w:rsid w:val="008C19DA"/>
    <w:rsid w:val="008C1FF9"/>
    <w:rsid w:val="008C46E4"/>
    <w:rsid w:val="008C4913"/>
    <w:rsid w:val="008C4FE0"/>
    <w:rsid w:val="008C5165"/>
    <w:rsid w:val="008C58C2"/>
    <w:rsid w:val="008C598C"/>
    <w:rsid w:val="008C6765"/>
    <w:rsid w:val="008C72AD"/>
    <w:rsid w:val="008D0326"/>
    <w:rsid w:val="008D2044"/>
    <w:rsid w:val="008D4CBC"/>
    <w:rsid w:val="008D588C"/>
    <w:rsid w:val="008D5A89"/>
    <w:rsid w:val="008D61B8"/>
    <w:rsid w:val="008D728A"/>
    <w:rsid w:val="008E0857"/>
    <w:rsid w:val="008E0D8A"/>
    <w:rsid w:val="008E1179"/>
    <w:rsid w:val="008E2999"/>
    <w:rsid w:val="008E2FD5"/>
    <w:rsid w:val="008E391C"/>
    <w:rsid w:val="008E3E88"/>
    <w:rsid w:val="008E3E8E"/>
    <w:rsid w:val="008E45AE"/>
    <w:rsid w:val="008E489C"/>
    <w:rsid w:val="008E5909"/>
    <w:rsid w:val="008E68DE"/>
    <w:rsid w:val="008F22A2"/>
    <w:rsid w:val="008F2C9F"/>
    <w:rsid w:val="008F32AE"/>
    <w:rsid w:val="008F3E63"/>
    <w:rsid w:val="008F4AF4"/>
    <w:rsid w:val="00900430"/>
    <w:rsid w:val="00902677"/>
    <w:rsid w:val="00905FE5"/>
    <w:rsid w:val="00906074"/>
    <w:rsid w:val="009076A0"/>
    <w:rsid w:val="00912678"/>
    <w:rsid w:val="00913D99"/>
    <w:rsid w:val="00917B8F"/>
    <w:rsid w:val="00917EAE"/>
    <w:rsid w:val="00920228"/>
    <w:rsid w:val="009210EE"/>
    <w:rsid w:val="00925188"/>
    <w:rsid w:val="009260AB"/>
    <w:rsid w:val="00936205"/>
    <w:rsid w:val="00940DA1"/>
    <w:rsid w:val="00940E10"/>
    <w:rsid w:val="00941598"/>
    <w:rsid w:val="0094203B"/>
    <w:rsid w:val="00946932"/>
    <w:rsid w:val="009470D3"/>
    <w:rsid w:val="0095036D"/>
    <w:rsid w:val="00950C4D"/>
    <w:rsid w:val="0095188F"/>
    <w:rsid w:val="00954DD3"/>
    <w:rsid w:val="00955FAA"/>
    <w:rsid w:val="00957DC8"/>
    <w:rsid w:val="00960F46"/>
    <w:rsid w:val="00962B98"/>
    <w:rsid w:val="00965A88"/>
    <w:rsid w:val="00970526"/>
    <w:rsid w:val="009725C7"/>
    <w:rsid w:val="0097564E"/>
    <w:rsid w:val="00976A1D"/>
    <w:rsid w:val="0097764C"/>
    <w:rsid w:val="00977CC3"/>
    <w:rsid w:val="00977D37"/>
    <w:rsid w:val="009802BD"/>
    <w:rsid w:val="00981359"/>
    <w:rsid w:val="0098138D"/>
    <w:rsid w:val="0098175B"/>
    <w:rsid w:val="009822C5"/>
    <w:rsid w:val="00984EB4"/>
    <w:rsid w:val="00986519"/>
    <w:rsid w:val="00991626"/>
    <w:rsid w:val="00993BCE"/>
    <w:rsid w:val="00996543"/>
    <w:rsid w:val="009970E6"/>
    <w:rsid w:val="009A2B17"/>
    <w:rsid w:val="009A2D25"/>
    <w:rsid w:val="009A3F3D"/>
    <w:rsid w:val="009A46BA"/>
    <w:rsid w:val="009A46E9"/>
    <w:rsid w:val="009B1FB7"/>
    <w:rsid w:val="009B2DFF"/>
    <w:rsid w:val="009B2EDD"/>
    <w:rsid w:val="009B5AA5"/>
    <w:rsid w:val="009B630B"/>
    <w:rsid w:val="009B7414"/>
    <w:rsid w:val="009C05CE"/>
    <w:rsid w:val="009C0973"/>
    <w:rsid w:val="009C1829"/>
    <w:rsid w:val="009C1C2D"/>
    <w:rsid w:val="009C3DD0"/>
    <w:rsid w:val="009C5879"/>
    <w:rsid w:val="009D3255"/>
    <w:rsid w:val="009D39D3"/>
    <w:rsid w:val="009D4244"/>
    <w:rsid w:val="009D45BF"/>
    <w:rsid w:val="009D5CFE"/>
    <w:rsid w:val="009D625D"/>
    <w:rsid w:val="009D63A7"/>
    <w:rsid w:val="009D6824"/>
    <w:rsid w:val="009D780C"/>
    <w:rsid w:val="009D7DE7"/>
    <w:rsid w:val="009E1678"/>
    <w:rsid w:val="009E1851"/>
    <w:rsid w:val="009E2F1A"/>
    <w:rsid w:val="009E3F8F"/>
    <w:rsid w:val="009E6D21"/>
    <w:rsid w:val="009E7D64"/>
    <w:rsid w:val="009F12DD"/>
    <w:rsid w:val="009F23F0"/>
    <w:rsid w:val="009F471F"/>
    <w:rsid w:val="009F6CCB"/>
    <w:rsid w:val="00A00CE6"/>
    <w:rsid w:val="00A02A83"/>
    <w:rsid w:val="00A02C22"/>
    <w:rsid w:val="00A02F26"/>
    <w:rsid w:val="00A042D8"/>
    <w:rsid w:val="00A05535"/>
    <w:rsid w:val="00A05E48"/>
    <w:rsid w:val="00A10494"/>
    <w:rsid w:val="00A10754"/>
    <w:rsid w:val="00A11CC1"/>
    <w:rsid w:val="00A1323B"/>
    <w:rsid w:val="00A148FF"/>
    <w:rsid w:val="00A154B0"/>
    <w:rsid w:val="00A16195"/>
    <w:rsid w:val="00A204B6"/>
    <w:rsid w:val="00A2095D"/>
    <w:rsid w:val="00A213C6"/>
    <w:rsid w:val="00A21A0E"/>
    <w:rsid w:val="00A21CA9"/>
    <w:rsid w:val="00A2241C"/>
    <w:rsid w:val="00A236E6"/>
    <w:rsid w:val="00A23986"/>
    <w:rsid w:val="00A23C1E"/>
    <w:rsid w:val="00A23F82"/>
    <w:rsid w:val="00A27284"/>
    <w:rsid w:val="00A27E5E"/>
    <w:rsid w:val="00A312B1"/>
    <w:rsid w:val="00A34B05"/>
    <w:rsid w:val="00A35206"/>
    <w:rsid w:val="00A354C2"/>
    <w:rsid w:val="00A35B97"/>
    <w:rsid w:val="00A35D2D"/>
    <w:rsid w:val="00A36B5E"/>
    <w:rsid w:val="00A402EB"/>
    <w:rsid w:val="00A42256"/>
    <w:rsid w:val="00A427D7"/>
    <w:rsid w:val="00A42ABB"/>
    <w:rsid w:val="00A4390E"/>
    <w:rsid w:val="00A44E36"/>
    <w:rsid w:val="00A45A40"/>
    <w:rsid w:val="00A45C67"/>
    <w:rsid w:val="00A46B31"/>
    <w:rsid w:val="00A46CAD"/>
    <w:rsid w:val="00A47240"/>
    <w:rsid w:val="00A4777C"/>
    <w:rsid w:val="00A5055D"/>
    <w:rsid w:val="00A5204C"/>
    <w:rsid w:val="00A5327A"/>
    <w:rsid w:val="00A53289"/>
    <w:rsid w:val="00A5338C"/>
    <w:rsid w:val="00A56832"/>
    <w:rsid w:val="00A56DC7"/>
    <w:rsid w:val="00A6190F"/>
    <w:rsid w:val="00A61CC5"/>
    <w:rsid w:val="00A629A1"/>
    <w:rsid w:val="00A629D1"/>
    <w:rsid w:val="00A640BD"/>
    <w:rsid w:val="00A645F8"/>
    <w:rsid w:val="00A6572F"/>
    <w:rsid w:val="00A71367"/>
    <w:rsid w:val="00A71379"/>
    <w:rsid w:val="00A72756"/>
    <w:rsid w:val="00A72E3E"/>
    <w:rsid w:val="00A739E0"/>
    <w:rsid w:val="00A7492F"/>
    <w:rsid w:val="00A74950"/>
    <w:rsid w:val="00A74D43"/>
    <w:rsid w:val="00A755AE"/>
    <w:rsid w:val="00A75D98"/>
    <w:rsid w:val="00A75FCE"/>
    <w:rsid w:val="00A76AF4"/>
    <w:rsid w:val="00A76D7C"/>
    <w:rsid w:val="00A80A67"/>
    <w:rsid w:val="00A80E8E"/>
    <w:rsid w:val="00A815E9"/>
    <w:rsid w:val="00A8165F"/>
    <w:rsid w:val="00A819EB"/>
    <w:rsid w:val="00A8684F"/>
    <w:rsid w:val="00A86D42"/>
    <w:rsid w:val="00A93946"/>
    <w:rsid w:val="00A94093"/>
    <w:rsid w:val="00A96B62"/>
    <w:rsid w:val="00A97025"/>
    <w:rsid w:val="00A972B7"/>
    <w:rsid w:val="00AA001B"/>
    <w:rsid w:val="00AA10CD"/>
    <w:rsid w:val="00AA1182"/>
    <w:rsid w:val="00AA2631"/>
    <w:rsid w:val="00AA3552"/>
    <w:rsid w:val="00AA3792"/>
    <w:rsid w:val="00AA50C8"/>
    <w:rsid w:val="00AA5B11"/>
    <w:rsid w:val="00AA5B35"/>
    <w:rsid w:val="00AB12EB"/>
    <w:rsid w:val="00AB2132"/>
    <w:rsid w:val="00AB3A9A"/>
    <w:rsid w:val="00AB3CF9"/>
    <w:rsid w:val="00AB60EB"/>
    <w:rsid w:val="00AB65F2"/>
    <w:rsid w:val="00AB6C98"/>
    <w:rsid w:val="00AB6CB9"/>
    <w:rsid w:val="00AB7B20"/>
    <w:rsid w:val="00AC0B58"/>
    <w:rsid w:val="00AC1989"/>
    <w:rsid w:val="00AC2659"/>
    <w:rsid w:val="00AC48BB"/>
    <w:rsid w:val="00AC4A70"/>
    <w:rsid w:val="00AC4B30"/>
    <w:rsid w:val="00AC4BFC"/>
    <w:rsid w:val="00AC5A8B"/>
    <w:rsid w:val="00AD073D"/>
    <w:rsid w:val="00AD08A0"/>
    <w:rsid w:val="00AD0E96"/>
    <w:rsid w:val="00AD1FA7"/>
    <w:rsid w:val="00AD23D0"/>
    <w:rsid w:val="00AD314D"/>
    <w:rsid w:val="00AD4BA0"/>
    <w:rsid w:val="00AE0262"/>
    <w:rsid w:val="00AE03B7"/>
    <w:rsid w:val="00AE11EA"/>
    <w:rsid w:val="00AE1C86"/>
    <w:rsid w:val="00AE3201"/>
    <w:rsid w:val="00AE558F"/>
    <w:rsid w:val="00AE62A6"/>
    <w:rsid w:val="00AE6ED1"/>
    <w:rsid w:val="00AE6F18"/>
    <w:rsid w:val="00AF05E4"/>
    <w:rsid w:val="00AF0A10"/>
    <w:rsid w:val="00AF2084"/>
    <w:rsid w:val="00AF30E0"/>
    <w:rsid w:val="00AF5293"/>
    <w:rsid w:val="00AF6819"/>
    <w:rsid w:val="00B01A24"/>
    <w:rsid w:val="00B0229A"/>
    <w:rsid w:val="00B04247"/>
    <w:rsid w:val="00B044D3"/>
    <w:rsid w:val="00B0533B"/>
    <w:rsid w:val="00B06691"/>
    <w:rsid w:val="00B07AE4"/>
    <w:rsid w:val="00B113F7"/>
    <w:rsid w:val="00B134AD"/>
    <w:rsid w:val="00B152FD"/>
    <w:rsid w:val="00B155F8"/>
    <w:rsid w:val="00B1668B"/>
    <w:rsid w:val="00B17070"/>
    <w:rsid w:val="00B17E83"/>
    <w:rsid w:val="00B20451"/>
    <w:rsid w:val="00B20B08"/>
    <w:rsid w:val="00B20FB2"/>
    <w:rsid w:val="00B217B2"/>
    <w:rsid w:val="00B21F6D"/>
    <w:rsid w:val="00B232BA"/>
    <w:rsid w:val="00B244AF"/>
    <w:rsid w:val="00B24B9B"/>
    <w:rsid w:val="00B254C9"/>
    <w:rsid w:val="00B25A1E"/>
    <w:rsid w:val="00B322C5"/>
    <w:rsid w:val="00B32B83"/>
    <w:rsid w:val="00B332F5"/>
    <w:rsid w:val="00B3414E"/>
    <w:rsid w:val="00B355E9"/>
    <w:rsid w:val="00B35790"/>
    <w:rsid w:val="00B36485"/>
    <w:rsid w:val="00B36D8B"/>
    <w:rsid w:val="00B37330"/>
    <w:rsid w:val="00B374DB"/>
    <w:rsid w:val="00B379F7"/>
    <w:rsid w:val="00B37A69"/>
    <w:rsid w:val="00B446B0"/>
    <w:rsid w:val="00B45908"/>
    <w:rsid w:val="00B46060"/>
    <w:rsid w:val="00B479DF"/>
    <w:rsid w:val="00B51FE6"/>
    <w:rsid w:val="00B5518D"/>
    <w:rsid w:val="00B55FF9"/>
    <w:rsid w:val="00B60204"/>
    <w:rsid w:val="00B60A0E"/>
    <w:rsid w:val="00B61894"/>
    <w:rsid w:val="00B640B0"/>
    <w:rsid w:val="00B6424B"/>
    <w:rsid w:val="00B656CA"/>
    <w:rsid w:val="00B65970"/>
    <w:rsid w:val="00B667EE"/>
    <w:rsid w:val="00B67638"/>
    <w:rsid w:val="00B700D1"/>
    <w:rsid w:val="00B70808"/>
    <w:rsid w:val="00B72B5A"/>
    <w:rsid w:val="00B72C97"/>
    <w:rsid w:val="00B74BB1"/>
    <w:rsid w:val="00B7576A"/>
    <w:rsid w:val="00B757DA"/>
    <w:rsid w:val="00B75CD9"/>
    <w:rsid w:val="00B77C90"/>
    <w:rsid w:val="00B801C7"/>
    <w:rsid w:val="00B81EDA"/>
    <w:rsid w:val="00B82060"/>
    <w:rsid w:val="00B8228A"/>
    <w:rsid w:val="00B825FD"/>
    <w:rsid w:val="00B82F6F"/>
    <w:rsid w:val="00B872EA"/>
    <w:rsid w:val="00B87BDF"/>
    <w:rsid w:val="00B964C3"/>
    <w:rsid w:val="00B969A5"/>
    <w:rsid w:val="00B96A3C"/>
    <w:rsid w:val="00BA0EA7"/>
    <w:rsid w:val="00BA1A15"/>
    <w:rsid w:val="00BA4F88"/>
    <w:rsid w:val="00BA5935"/>
    <w:rsid w:val="00BA6D69"/>
    <w:rsid w:val="00BB05A7"/>
    <w:rsid w:val="00BB0CDF"/>
    <w:rsid w:val="00BB1501"/>
    <w:rsid w:val="00BB1FA7"/>
    <w:rsid w:val="00BB2A65"/>
    <w:rsid w:val="00BB2C78"/>
    <w:rsid w:val="00BB3263"/>
    <w:rsid w:val="00BB32E2"/>
    <w:rsid w:val="00BB3B6D"/>
    <w:rsid w:val="00BB4576"/>
    <w:rsid w:val="00BB64FE"/>
    <w:rsid w:val="00BB6C57"/>
    <w:rsid w:val="00BC10E5"/>
    <w:rsid w:val="00BC1FB6"/>
    <w:rsid w:val="00BC3BD0"/>
    <w:rsid w:val="00BC4759"/>
    <w:rsid w:val="00BC4A33"/>
    <w:rsid w:val="00BC58B9"/>
    <w:rsid w:val="00BD04EA"/>
    <w:rsid w:val="00BD05B3"/>
    <w:rsid w:val="00BD0AF4"/>
    <w:rsid w:val="00BD2CAE"/>
    <w:rsid w:val="00BD480B"/>
    <w:rsid w:val="00BD4BC7"/>
    <w:rsid w:val="00BE0333"/>
    <w:rsid w:val="00BE09AE"/>
    <w:rsid w:val="00BE10F2"/>
    <w:rsid w:val="00BE161D"/>
    <w:rsid w:val="00BE3463"/>
    <w:rsid w:val="00BE3976"/>
    <w:rsid w:val="00BE42A6"/>
    <w:rsid w:val="00BF00B0"/>
    <w:rsid w:val="00BF047C"/>
    <w:rsid w:val="00BF22C4"/>
    <w:rsid w:val="00BF2587"/>
    <w:rsid w:val="00BF307E"/>
    <w:rsid w:val="00BF3854"/>
    <w:rsid w:val="00BF5811"/>
    <w:rsid w:val="00BF6162"/>
    <w:rsid w:val="00BF63F7"/>
    <w:rsid w:val="00BF6ECF"/>
    <w:rsid w:val="00BF7B8B"/>
    <w:rsid w:val="00BF7CD1"/>
    <w:rsid w:val="00C00B73"/>
    <w:rsid w:val="00C0169C"/>
    <w:rsid w:val="00C0190B"/>
    <w:rsid w:val="00C02C91"/>
    <w:rsid w:val="00C02EB2"/>
    <w:rsid w:val="00C058DF"/>
    <w:rsid w:val="00C06DF8"/>
    <w:rsid w:val="00C072B4"/>
    <w:rsid w:val="00C07970"/>
    <w:rsid w:val="00C07BC9"/>
    <w:rsid w:val="00C07D93"/>
    <w:rsid w:val="00C11AF8"/>
    <w:rsid w:val="00C125F6"/>
    <w:rsid w:val="00C12A72"/>
    <w:rsid w:val="00C13A03"/>
    <w:rsid w:val="00C154CF"/>
    <w:rsid w:val="00C159D4"/>
    <w:rsid w:val="00C16589"/>
    <w:rsid w:val="00C17503"/>
    <w:rsid w:val="00C1765A"/>
    <w:rsid w:val="00C17B07"/>
    <w:rsid w:val="00C20100"/>
    <w:rsid w:val="00C20E92"/>
    <w:rsid w:val="00C22EB9"/>
    <w:rsid w:val="00C231C1"/>
    <w:rsid w:val="00C2359C"/>
    <w:rsid w:val="00C246C7"/>
    <w:rsid w:val="00C24774"/>
    <w:rsid w:val="00C264BD"/>
    <w:rsid w:val="00C27F1A"/>
    <w:rsid w:val="00C302CE"/>
    <w:rsid w:val="00C30D8B"/>
    <w:rsid w:val="00C30E6D"/>
    <w:rsid w:val="00C314FF"/>
    <w:rsid w:val="00C3324E"/>
    <w:rsid w:val="00C34129"/>
    <w:rsid w:val="00C40E8B"/>
    <w:rsid w:val="00C42E73"/>
    <w:rsid w:val="00C43501"/>
    <w:rsid w:val="00C4592D"/>
    <w:rsid w:val="00C5059B"/>
    <w:rsid w:val="00C50F3D"/>
    <w:rsid w:val="00C52099"/>
    <w:rsid w:val="00C5277C"/>
    <w:rsid w:val="00C52A65"/>
    <w:rsid w:val="00C52B74"/>
    <w:rsid w:val="00C52EBB"/>
    <w:rsid w:val="00C54104"/>
    <w:rsid w:val="00C5671E"/>
    <w:rsid w:val="00C56EDF"/>
    <w:rsid w:val="00C61B37"/>
    <w:rsid w:val="00C62AA1"/>
    <w:rsid w:val="00C639DB"/>
    <w:rsid w:val="00C6667D"/>
    <w:rsid w:val="00C67592"/>
    <w:rsid w:val="00C71B88"/>
    <w:rsid w:val="00C73603"/>
    <w:rsid w:val="00C738C0"/>
    <w:rsid w:val="00C73AF9"/>
    <w:rsid w:val="00C75690"/>
    <w:rsid w:val="00C76847"/>
    <w:rsid w:val="00C77167"/>
    <w:rsid w:val="00C8105C"/>
    <w:rsid w:val="00C83037"/>
    <w:rsid w:val="00C83299"/>
    <w:rsid w:val="00C840C5"/>
    <w:rsid w:val="00C849B4"/>
    <w:rsid w:val="00C84BF5"/>
    <w:rsid w:val="00C84DE7"/>
    <w:rsid w:val="00C85257"/>
    <w:rsid w:val="00C8655F"/>
    <w:rsid w:val="00C86D79"/>
    <w:rsid w:val="00C87B1E"/>
    <w:rsid w:val="00C87CDC"/>
    <w:rsid w:val="00C91825"/>
    <w:rsid w:val="00C93B4A"/>
    <w:rsid w:val="00C9472D"/>
    <w:rsid w:val="00C94E23"/>
    <w:rsid w:val="00C95688"/>
    <w:rsid w:val="00C95E63"/>
    <w:rsid w:val="00C9613B"/>
    <w:rsid w:val="00C9679D"/>
    <w:rsid w:val="00C97CAF"/>
    <w:rsid w:val="00C97E6B"/>
    <w:rsid w:val="00CA272B"/>
    <w:rsid w:val="00CA279C"/>
    <w:rsid w:val="00CA2C9A"/>
    <w:rsid w:val="00CA43BA"/>
    <w:rsid w:val="00CA4BC4"/>
    <w:rsid w:val="00CA6447"/>
    <w:rsid w:val="00CA651F"/>
    <w:rsid w:val="00CA65CE"/>
    <w:rsid w:val="00CA7736"/>
    <w:rsid w:val="00CA77B4"/>
    <w:rsid w:val="00CA7EEF"/>
    <w:rsid w:val="00CB1FC4"/>
    <w:rsid w:val="00CB2DC9"/>
    <w:rsid w:val="00CB5D5A"/>
    <w:rsid w:val="00CC4A0E"/>
    <w:rsid w:val="00CC4E2A"/>
    <w:rsid w:val="00CC5E4F"/>
    <w:rsid w:val="00CC5FBD"/>
    <w:rsid w:val="00CC6D11"/>
    <w:rsid w:val="00CC7666"/>
    <w:rsid w:val="00CC7DD4"/>
    <w:rsid w:val="00CD0A63"/>
    <w:rsid w:val="00CD0AA5"/>
    <w:rsid w:val="00CD4A90"/>
    <w:rsid w:val="00CD60B8"/>
    <w:rsid w:val="00CD6FD2"/>
    <w:rsid w:val="00CD78BB"/>
    <w:rsid w:val="00CD7C32"/>
    <w:rsid w:val="00CE0833"/>
    <w:rsid w:val="00CE1436"/>
    <w:rsid w:val="00CE1A1F"/>
    <w:rsid w:val="00CE2437"/>
    <w:rsid w:val="00CE2E2D"/>
    <w:rsid w:val="00CE3018"/>
    <w:rsid w:val="00CE35A4"/>
    <w:rsid w:val="00CE3736"/>
    <w:rsid w:val="00CE3D35"/>
    <w:rsid w:val="00CE599E"/>
    <w:rsid w:val="00CE615C"/>
    <w:rsid w:val="00CE7893"/>
    <w:rsid w:val="00CF1510"/>
    <w:rsid w:val="00CF2431"/>
    <w:rsid w:val="00CF306D"/>
    <w:rsid w:val="00CF4569"/>
    <w:rsid w:val="00CF53CC"/>
    <w:rsid w:val="00CF7AA4"/>
    <w:rsid w:val="00D00B8D"/>
    <w:rsid w:val="00D0122B"/>
    <w:rsid w:val="00D01440"/>
    <w:rsid w:val="00D01F3B"/>
    <w:rsid w:val="00D020F1"/>
    <w:rsid w:val="00D023AF"/>
    <w:rsid w:val="00D0290F"/>
    <w:rsid w:val="00D02F3A"/>
    <w:rsid w:val="00D0316C"/>
    <w:rsid w:val="00D03963"/>
    <w:rsid w:val="00D03E2F"/>
    <w:rsid w:val="00D042CB"/>
    <w:rsid w:val="00D06EDA"/>
    <w:rsid w:val="00D0760A"/>
    <w:rsid w:val="00D110CE"/>
    <w:rsid w:val="00D11945"/>
    <w:rsid w:val="00D14B5F"/>
    <w:rsid w:val="00D15392"/>
    <w:rsid w:val="00D17590"/>
    <w:rsid w:val="00D222BD"/>
    <w:rsid w:val="00D22FF6"/>
    <w:rsid w:val="00D2524E"/>
    <w:rsid w:val="00D26C91"/>
    <w:rsid w:val="00D27D27"/>
    <w:rsid w:val="00D27F4B"/>
    <w:rsid w:val="00D30CA4"/>
    <w:rsid w:val="00D3178E"/>
    <w:rsid w:val="00D318B2"/>
    <w:rsid w:val="00D33438"/>
    <w:rsid w:val="00D33F63"/>
    <w:rsid w:val="00D35A87"/>
    <w:rsid w:val="00D36220"/>
    <w:rsid w:val="00D36F1E"/>
    <w:rsid w:val="00D41AB4"/>
    <w:rsid w:val="00D42102"/>
    <w:rsid w:val="00D4346F"/>
    <w:rsid w:val="00D4351E"/>
    <w:rsid w:val="00D43D67"/>
    <w:rsid w:val="00D44C72"/>
    <w:rsid w:val="00D457EF"/>
    <w:rsid w:val="00D45B07"/>
    <w:rsid w:val="00D45EFE"/>
    <w:rsid w:val="00D460E3"/>
    <w:rsid w:val="00D463D6"/>
    <w:rsid w:val="00D4645F"/>
    <w:rsid w:val="00D4679B"/>
    <w:rsid w:val="00D46840"/>
    <w:rsid w:val="00D47C33"/>
    <w:rsid w:val="00D564FC"/>
    <w:rsid w:val="00D5660F"/>
    <w:rsid w:val="00D56E81"/>
    <w:rsid w:val="00D57074"/>
    <w:rsid w:val="00D63E52"/>
    <w:rsid w:val="00D6449B"/>
    <w:rsid w:val="00D6572D"/>
    <w:rsid w:val="00D66329"/>
    <w:rsid w:val="00D6741B"/>
    <w:rsid w:val="00D6745A"/>
    <w:rsid w:val="00D67A01"/>
    <w:rsid w:val="00D67D39"/>
    <w:rsid w:val="00D71771"/>
    <w:rsid w:val="00D721DC"/>
    <w:rsid w:val="00D72B9E"/>
    <w:rsid w:val="00D73CFA"/>
    <w:rsid w:val="00D744DA"/>
    <w:rsid w:val="00D74983"/>
    <w:rsid w:val="00D757E9"/>
    <w:rsid w:val="00D759E9"/>
    <w:rsid w:val="00D77532"/>
    <w:rsid w:val="00D7775D"/>
    <w:rsid w:val="00D77978"/>
    <w:rsid w:val="00D77A3A"/>
    <w:rsid w:val="00D80F82"/>
    <w:rsid w:val="00D8204A"/>
    <w:rsid w:val="00D831CE"/>
    <w:rsid w:val="00D9157F"/>
    <w:rsid w:val="00D922C0"/>
    <w:rsid w:val="00D923D4"/>
    <w:rsid w:val="00D93984"/>
    <w:rsid w:val="00D9421C"/>
    <w:rsid w:val="00D943AE"/>
    <w:rsid w:val="00D94460"/>
    <w:rsid w:val="00D949BB"/>
    <w:rsid w:val="00D94F6F"/>
    <w:rsid w:val="00D951F1"/>
    <w:rsid w:val="00D96300"/>
    <w:rsid w:val="00D9631F"/>
    <w:rsid w:val="00D970BB"/>
    <w:rsid w:val="00DA03CF"/>
    <w:rsid w:val="00DA45EA"/>
    <w:rsid w:val="00DA4FE1"/>
    <w:rsid w:val="00DA5287"/>
    <w:rsid w:val="00DA55BC"/>
    <w:rsid w:val="00DA6610"/>
    <w:rsid w:val="00DA6710"/>
    <w:rsid w:val="00DA71B4"/>
    <w:rsid w:val="00DB0F96"/>
    <w:rsid w:val="00DB16F4"/>
    <w:rsid w:val="00DB19BA"/>
    <w:rsid w:val="00DB1F52"/>
    <w:rsid w:val="00DB29A4"/>
    <w:rsid w:val="00DB308C"/>
    <w:rsid w:val="00DB42B3"/>
    <w:rsid w:val="00DB6977"/>
    <w:rsid w:val="00DB7776"/>
    <w:rsid w:val="00DB7815"/>
    <w:rsid w:val="00DB7EA6"/>
    <w:rsid w:val="00DC0749"/>
    <w:rsid w:val="00DC10DC"/>
    <w:rsid w:val="00DC173E"/>
    <w:rsid w:val="00DC1992"/>
    <w:rsid w:val="00DC2ADB"/>
    <w:rsid w:val="00DC2E87"/>
    <w:rsid w:val="00DC594D"/>
    <w:rsid w:val="00DC5A99"/>
    <w:rsid w:val="00DC6936"/>
    <w:rsid w:val="00DD0DBB"/>
    <w:rsid w:val="00DD3226"/>
    <w:rsid w:val="00DD3503"/>
    <w:rsid w:val="00DD426C"/>
    <w:rsid w:val="00DD6BA0"/>
    <w:rsid w:val="00DD6FA7"/>
    <w:rsid w:val="00DD7809"/>
    <w:rsid w:val="00DE0E8A"/>
    <w:rsid w:val="00DE4D57"/>
    <w:rsid w:val="00DE5C0E"/>
    <w:rsid w:val="00DE5DAB"/>
    <w:rsid w:val="00DE7477"/>
    <w:rsid w:val="00DE7EBD"/>
    <w:rsid w:val="00DF07BE"/>
    <w:rsid w:val="00DF100F"/>
    <w:rsid w:val="00DF134C"/>
    <w:rsid w:val="00DF3539"/>
    <w:rsid w:val="00DF4E32"/>
    <w:rsid w:val="00DF5137"/>
    <w:rsid w:val="00DF5C51"/>
    <w:rsid w:val="00DF5C69"/>
    <w:rsid w:val="00DF7560"/>
    <w:rsid w:val="00DF7E17"/>
    <w:rsid w:val="00E02CD8"/>
    <w:rsid w:val="00E05093"/>
    <w:rsid w:val="00E05A23"/>
    <w:rsid w:val="00E060F8"/>
    <w:rsid w:val="00E10656"/>
    <w:rsid w:val="00E10838"/>
    <w:rsid w:val="00E10A44"/>
    <w:rsid w:val="00E10C5B"/>
    <w:rsid w:val="00E117BB"/>
    <w:rsid w:val="00E11AE2"/>
    <w:rsid w:val="00E14BA0"/>
    <w:rsid w:val="00E17187"/>
    <w:rsid w:val="00E2000D"/>
    <w:rsid w:val="00E229D7"/>
    <w:rsid w:val="00E2350B"/>
    <w:rsid w:val="00E24FA2"/>
    <w:rsid w:val="00E2506F"/>
    <w:rsid w:val="00E25E60"/>
    <w:rsid w:val="00E27F3E"/>
    <w:rsid w:val="00E3077B"/>
    <w:rsid w:val="00E32BBF"/>
    <w:rsid w:val="00E3326D"/>
    <w:rsid w:val="00E36B02"/>
    <w:rsid w:val="00E36FDC"/>
    <w:rsid w:val="00E37826"/>
    <w:rsid w:val="00E4001A"/>
    <w:rsid w:val="00E40E84"/>
    <w:rsid w:val="00E41980"/>
    <w:rsid w:val="00E43681"/>
    <w:rsid w:val="00E43E57"/>
    <w:rsid w:val="00E440EB"/>
    <w:rsid w:val="00E448A6"/>
    <w:rsid w:val="00E45CE3"/>
    <w:rsid w:val="00E47024"/>
    <w:rsid w:val="00E47A8E"/>
    <w:rsid w:val="00E47BB1"/>
    <w:rsid w:val="00E53DA9"/>
    <w:rsid w:val="00E54879"/>
    <w:rsid w:val="00E561F1"/>
    <w:rsid w:val="00E56808"/>
    <w:rsid w:val="00E56D3B"/>
    <w:rsid w:val="00E57955"/>
    <w:rsid w:val="00E60FDE"/>
    <w:rsid w:val="00E61EED"/>
    <w:rsid w:val="00E62A11"/>
    <w:rsid w:val="00E711B5"/>
    <w:rsid w:val="00E72116"/>
    <w:rsid w:val="00E7294A"/>
    <w:rsid w:val="00E729AC"/>
    <w:rsid w:val="00E73EB5"/>
    <w:rsid w:val="00E759C9"/>
    <w:rsid w:val="00E75AC9"/>
    <w:rsid w:val="00E75C94"/>
    <w:rsid w:val="00E76492"/>
    <w:rsid w:val="00E7704C"/>
    <w:rsid w:val="00E8271B"/>
    <w:rsid w:val="00E87F41"/>
    <w:rsid w:val="00E90A4B"/>
    <w:rsid w:val="00E9154C"/>
    <w:rsid w:val="00E91633"/>
    <w:rsid w:val="00E93337"/>
    <w:rsid w:val="00E93A93"/>
    <w:rsid w:val="00E96BE6"/>
    <w:rsid w:val="00E97DCE"/>
    <w:rsid w:val="00EA4DA5"/>
    <w:rsid w:val="00EB291D"/>
    <w:rsid w:val="00EB2AB2"/>
    <w:rsid w:val="00EB3472"/>
    <w:rsid w:val="00EB45D1"/>
    <w:rsid w:val="00EB5663"/>
    <w:rsid w:val="00EC05BE"/>
    <w:rsid w:val="00EC0A8B"/>
    <w:rsid w:val="00EC1438"/>
    <w:rsid w:val="00EC1BFC"/>
    <w:rsid w:val="00EC1C7B"/>
    <w:rsid w:val="00EC30A9"/>
    <w:rsid w:val="00EC397A"/>
    <w:rsid w:val="00EC43B1"/>
    <w:rsid w:val="00EC4454"/>
    <w:rsid w:val="00EC5CED"/>
    <w:rsid w:val="00EC63D6"/>
    <w:rsid w:val="00EC7451"/>
    <w:rsid w:val="00ED1318"/>
    <w:rsid w:val="00ED23D4"/>
    <w:rsid w:val="00ED42A0"/>
    <w:rsid w:val="00ED50DC"/>
    <w:rsid w:val="00ED5F72"/>
    <w:rsid w:val="00ED60A2"/>
    <w:rsid w:val="00ED758F"/>
    <w:rsid w:val="00EE0248"/>
    <w:rsid w:val="00EE0423"/>
    <w:rsid w:val="00EE04CB"/>
    <w:rsid w:val="00EE1A50"/>
    <w:rsid w:val="00EE3DA3"/>
    <w:rsid w:val="00EE7415"/>
    <w:rsid w:val="00EF00CB"/>
    <w:rsid w:val="00EF132F"/>
    <w:rsid w:val="00EF20CD"/>
    <w:rsid w:val="00EF38F5"/>
    <w:rsid w:val="00EF44C9"/>
    <w:rsid w:val="00EF488D"/>
    <w:rsid w:val="00EF69AE"/>
    <w:rsid w:val="00EF7993"/>
    <w:rsid w:val="00EF7DEF"/>
    <w:rsid w:val="00F003A0"/>
    <w:rsid w:val="00F02124"/>
    <w:rsid w:val="00F11478"/>
    <w:rsid w:val="00F11528"/>
    <w:rsid w:val="00F13335"/>
    <w:rsid w:val="00F135D5"/>
    <w:rsid w:val="00F147FC"/>
    <w:rsid w:val="00F14C70"/>
    <w:rsid w:val="00F155DF"/>
    <w:rsid w:val="00F15FF3"/>
    <w:rsid w:val="00F1628A"/>
    <w:rsid w:val="00F16D4D"/>
    <w:rsid w:val="00F207D2"/>
    <w:rsid w:val="00F20AE9"/>
    <w:rsid w:val="00F22B3C"/>
    <w:rsid w:val="00F22F47"/>
    <w:rsid w:val="00F25068"/>
    <w:rsid w:val="00F25383"/>
    <w:rsid w:val="00F25AD6"/>
    <w:rsid w:val="00F30AC7"/>
    <w:rsid w:val="00F311F5"/>
    <w:rsid w:val="00F330A6"/>
    <w:rsid w:val="00F35524"/>
    <w:rsid w:val="00F35618"/>
    <w:rsid w:val="00F378ED"/>
    <w:rsid w:val="00F37DD9"/>
    <w:rsid w:val="00F40FF0"/>
    <w:rsid w:val="00F42FBE"/>
    <w:rsid w:val="00F43296"/>
    <w:rsid w:val="00F43737"/>
    <w:rsid w:val="00F45E59"/>
    <w:rsid w:val="00F4714A"/>
    <w:rsid w:val="00F47B65"/>
    <w:rsid w:val="00F50E3A"/>
    <w:rsid w:val="00F5138B"/>
    <w:rsid w:val="00F51EB1"/>
    <w:rsid w:val="00F53619"/>
    <w:rsid w:val="00F54286"/>
    <w:rsid w:val="00F54E03"/>
    <w:rsid w:val="00F560EC"/>
    <w:rsid w:val="00F56508"/>
    <w:rsid w:val="00F567D1"/>
    <w:rsid w:val="00F575D5"/>
    <w:rsid w:val="00F6004A"/>
    <w:rsid w:val="00F600D9"/>
    <w:rsid w:val="00F60A42"/>
    <w:rsid w:val="00F61A73"/>
    <w:rsid w:val="00F621CA"/>
    <w:rsid w:val="00F63A65"/>
    <w:rsid w:val="00F64429"/>
    <w:rsid w:val="00F6630F"/>
    <w:rsid w:val="00F6797F"/>
    <w:rsid w:val="00F719E5"/>
    <w:rsid w:val="00F71D29"/>
    <w:rsid w:val="00F72665"/>
    <w:rsid w:val="00F72851"/>
    <w:rsid w:val="00F741B0"/>
    <w:rsid w:val="00F74208"/>
    <w:rsid w:val="00F7722B"/>
    <w:rsid w:val="00F77BE4"/>
    <w:rsid w:val="00F80331"/>
    <w:rsid w:val="00F80356"/>
    <w:rsid w:val="00F80C11"/>
    <w:rsid w:val="00F8109F"/>
    <w:rsid w:val="00F81164"/>
    <w:rsid w:val="00F824DE"/>
    <w:rsid w:val="00F82CD5"/>
    <w:rsid w:val="00F82F99"/>
    <w:rsid w:val="00F83A19"/>
    <w:rsid w:val="00F84F2D"/>
    <w:rsid w:val="00F850E6"/>
    <w:rsid w:val="00F85624"/>
    <w:rsid w:val="00F85BE0"/>
    <w:rsid w:val="00F86738"/>
    <w:rsid w:val="00F86F9D"/>
    <w:rsid w:val="00F87897"/>
    <w:rsid w:val="00F87A9E"/>
    <w:rsid w:val="00F910A2"/>
    <w:rsid w:val="00F9156C"/>
    <w:rsid w:val="00F92406"/>
    <w:rsid w:val="00F92E36"/>
    <w:rsid w:val="00F93B15"/>
    <w:rsid w:val="00F93B45"/>
    <w:rsid w:val="00F94402"/>
    <w:rsid w:val="00F94C05"/>
    <w:rsid w:val="00F951C5"/>
    <w:rsid w:val="00F960C3"/>
    <w:rsid w:val="00F9631D"/>
    <w:rsid w:val="00F969A6"/>
    <w:rsid w:val="00FA0315"/>
    <w:rsid w:val="00FA05B9"/>
    <w:rsid w:val="00FA17EB"/>
    <w:rsid w:val="00FA1DB3"/>
    <w:rsid w:val="00FA42DA"/>
    <w:rsid w:val="00FA5A7F"/>
    <w:rsid w:val="00FA6D48"/>
    <w:rsid w:val="00FA7908"/>
    <w:rsid w:val="00FB0CBF"/>
    <w:rsid w:val="00FB28FA"/>
    <w:rsid w:val="00FB41D5"/>
    <w:rsid w:val="00FB50C1"/>
    <w:rsid w:val="00FB67DE"/>
    <w:rsid w:val="00FC1F9A"/>
    <w:rsid w:val="00FC20B8"/>
    <w:rsid w:val="00FC324B"/>
    <w:rsid w:val="00FC3AE7"/>
    <w:rsid w:val="00FC461C"/>
    <w:rsid w:val="00FC5A67"/>
    <w:rsid w:val="00FD4921"/>
    <w:rsid w:val="00FD50D6"/>
    <w:rsid w:val="00FD7391"/>
    <w:rsid w:val="00FD76AB"/>
    <w:rsid w:val="00FD7CF9"/>
    <w:rsid w:val="00FE1213"/>
    <w:rsid w:val="00FE1DE1"/>
    <w:rsid w:val="00FE222E"/>
    <w:rsid w:val="00FE291A"/>
    <w:rsid w:val="00FE2FC3"/>
    <w:rsid w:val="00FE3823"/>
    <w:rsid w:val="00FE3938"/>
    <w:rsid w:val="00FE3B66"/>
    <w:rsid w:val="00FE413B"/>
    <w:rsid w:val="00FE5FF5"/>
    <w:rsid w:val="00FE7F95"/>
    <w:rsid w:val="00FF0D62"/>
    <w:rsid w:val="00FF1CD2"/>
    <w:rsid w:val="00FF1E8D"/>
    <w:rsid w:val="00FF4E58"/>
    <w:rsid w:val="00FF6C0B"/>
    <w:rsid w:val="00FF78C6"/>
    <w:rsid w:val="00FF7B5C"/>
    <w:rsid w:val="00FF7F4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CE6"/>
    <w:pPr>
      <w:ind w:left="720"/>
      <w:contextualSpacing/>
    </w:pPr>
  </w:style>
  <w:style w:type="paragraph" w:styleId="Header">
    <w:name w:val="header"/>
    <w:basedOn w:val="Normal"/>
    <w:link w:val="HeaderChar"/>
    <w:uiPriority w:val="99"/>
    <w:unhideWhenUsed/>
    <w:rsid w:val="00DD42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26C"/>
  </w:style>
  <w:style w:type="paragraph" w:styleId="Footer">
    <w:name w:val="footer"/>
    <w:basedOn w:val="Normal"/>
    <w:link w:val="FooterChar"/>
    <w:uiPriority w:val="99"/>
    <w:unhideWhenUsed/>
    <w:rsid w:val="00DD42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426C"/>
  </w:style>
  <w:style w:type="paragraph" w:styleId="NormalWeb">
    <w:name w:val="Normal (Web)"/>
    <w:basedOn w:val="Normal"/>
    <w:uiPriority w:val="99"/>
    <w:unhideWhenUsed/>
    <w:rsid w:val="004816F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semiHidden/>
    <w:unhideWhenUsed/>
    <w:rsid w:val="004816FB"/>
    <w:rPr>
      <w:color w:val="0000FF"/>
      <w:u w:val="single"/>
    </w:rPr>
  </w:style>
  <w:style w:type="paragraph" w:styleId="BalloonText">
    <w:name w:val="Balloon Text"/>
    <w:basedOn w:val="Normal"/>
    <w:link w:val="BalloonTextChar"/>
    <w:uiPriority w:val="99"/>
    <w:semiHidden/>
    <w:unhideWhenUsed/>
    <w:rsid w:val="00A35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D2D"/>
    <w:rPr>
      <w:rFonts w:ascii="Segoe UI" w:hAnsi="Segoe UI" w:cs="Segoe UI"/>
      <w:sz w:val="18"/>
      <w:szCs w:val="18"/>
    </w:rPr>
  </w:style>
  <w:style w:type="character" w:styleId="CommentReference">
    <w:name w:val="annotation reference"/>
    <w:basedOn w:val="DefaultParagraphFont"/>
    <w:uiPriority w:val="99"/>
    <w:semiHidden/>
    <w:unhideWhenUsed/>
    <w:rsid w:val="00B1668B"/>
    <w:rPr>
      <w:sz w:val="16"/>
      <w:szCs w:val="16"/>
    </w:rPr>
  </w:style>
  <w:style w:type="paragraph" w:styleId="CommentText">
    <w:name w:val="annotation text"/>
    <w:basedOn w:val="Normal"/>
    <w:link w:val="CommentTextChar"/>
    <w:uiPriority w:val="99"/>
    <w:semiHidden/>
    <w:unhideWhenUsed/>
    <w:rsid w:val="00B1668B"/>
    <w:pPr>
      <w:spacing w:line="240" w:lineRule="auto"/>
    </w:pPr>
    <w:rPr>
      <w:sz w:val="20"/>
      <w:szCs w:val="20"/>
    </w:rPr>
  </w:style>
  <w:style w:type="character" w:customStyle="1" w:styleId="CommentTextChar">
    <w:name w:val="Comment Text Char"/>
    <w:basedOn w:val="DefaultParagraphFont"/>
    <w:link w:val="CommentText"/>
    <w:uiPriority w:val="99"/>
    <w:semiHidden/>
    <w:rsid w:val="00B1668B"/>
    <w:rPr>
      <w:sz w:val="20"/>
      <w:szCs w:val="20"/>
    </w:rPr>
  </w:style>
  <w:style w:type="paragraph" w:styleId="CommentSubject">
    <w:name w:val="annotation subject"/>
    <w:basedOn w:val="CommentText"/>
    <w:next w:val="CommentText"/>
    <w:link w:val="CommentSubjectChar"/>
    <w:uiPriority w:val="99"/>
    <w:semiHidden/>
    <w:unhideWhenUsed/>
    <w:rsid w:val="00B1668B"/>
    <w:rPr>
      <w:b/>
      <w:bCs/>
    </w:rPr>
  </w:style>
  <w:style w:type="character" w:customStyle="1" w:styleId="CommentSubjectChar">
    <w:name w:val="Comment Subject Char"/>
    <w:basedOn w:val="CommentTextChar"/>
    <w:link w:val="CommentSubject"/>
    <w:uiPriority w:val="99"/>
    <w:semiHidden/>
    <w:rsid w:val="00B1668B"/>
    <w:rPr>
      <w:b/>
      <w:bCs/>
      <w:sz w:val="20"/>
      <w:szCs w:val="20"/>
    </w:rPr>
  </w:style>
  <w:style w:type="paragraph" w:styleId="FootnoteText">
    <w:name w:val="footnote text"/>
    <w:basedOn w:val="Normal"/>
    <w:link w:val="FootnoteTextChar"/>
    <w:uiPriority w:val="99"/>
    <w:semiHidden/>
    <w:unhideWhenUsed/>
    <w:rsid w:val="00645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0FF"/>
    <w:rPr>
      <w:sz w:val="20"/>
      <w:szCs w:val="20"/>
    </w:rPr>
  </w:style>
  <w:style w:type="character" w:styleId="FootnoteReference">
    <w:name w:val="footnote reference"/>
    <w:basedOn w:val="DefaultParagraphFont"/>
    <w:uiPriority w:val="99"/>
    <w:semiHidden/>
    <w:unhideWhenUsed/>
    <w:rsid w:val="006450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CE6"/>
    <w:pPr>
      <w:ind w:left="720"/>
      <w:contextualSpacing/>
    </w:pPr>
  </w:style>
  <w:style w:type="paragraph" w:styleId="Header">
    <w:name w:val="header"/>
    <w:basedOn w:val="Normal"/>
    <w:link w:val="HeaderChar"/>
    <w:uiPriority w:val="99"/>
    <w:unhideWhenUsed/>
    <w:rsid w:val="00DD42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426C"/>
  </w:style>
  <w:style w:type="paragraph" w:styleId="Footer">
    <w:name w:val="footer"/>
    <w:basedOn w:val="Normal"/>
    <w:link w:val="FooterChar"/>
    <w:uiPriority w:val="99"/>
    <w:unhideWhenUsed/>
    <w:rsid w:val="00DD42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426C"/>
  </w:style>
  <w:style w:type="paragraph" w:styleId="NormalWeb">
    <w:name w:val="Normal (Web)"/>
    <w:basedOn w:val="Normal"/>
    <w:uiPriority w:val="99"/>
    <w:unhideWhenUsed/>
    <w:rsid w:val="004816F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Hyperlink">
    <w:name w:val="Hyperlink"/>
    <w:basedOn w:val="DefaultParagraphFont"/>
    <w:uiPriority w:val="99"/>
    <w:semiHidden/>
    <w:unhideWhenUsed/>
    <w:rsid w:val="004816FB"/>
    <w:rPr>
      <w:color w:val="0000FF"/>
      <w:u w:val="single"/>
    </w:rPr>
  </w:style>
  <w:style w:type="paragraph" w:styleId="BalloonText">
    <w:name w:val="Balloon Text"/>
    <w:basedOn w:val="Normal"/>
    <w:link w:val="BalloonTextChar"/>
    <w:uiPriority w:val="99"/>
    <w:semiHidden/>
    <w:unhideWhenUsed/>
    <w:rsid w:val="00A35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D2D"/>
    <w:rPr>
      <w:rFonts w:ascii="Segoe UI" w:hAnsi="Segoe UI" w:cs="Segoe UI"/>
      <w:sz w:val="18"/>
      <w:szCs w:val="18"/>
    </w:rPr>
  </w:style>
  <w:style w:type="character" w:styleId="CommentReference">
    <w:name w:val="annotation reference"/>
    <w:basedOn w:val="DefaultParagraphFont"/>
    <w:uiPriority w:val="99"/>
    <w:semiHidden/>
    <w:unhideWhenUsed/>
    <w:rsid w:val="00B1668B"/>
    <w:rPr>
      <w:sz w:val="16"/>
      <w:szCs w:val="16"/>
    </w:rPr>
  </w:style>
  <w:style w:type="paragraph" w:styleId="CommentText">
    <w:name w:val="annotation text"/>
    <w:basedOn w:val="Normal"/>
    <w:link w:val="CommentTextChar"/>
    <w:uiPriority w:val="99"/>
    <w:semiHidden/>
    <w:unhideWhenUsed/>
    <w:rsid w:val="00B1668B"/>
    <w:pPr>
      <w:spacing w:line="240" w:lineRule="auto"/>
    </w:pPr>
    <w:rPr>
      <w:sz w:val="20"/>
      <w:szCs w:val="20"/>
    </w:rPr>
  </w:style>
  <w:style w:type="character" w:customStyle="1" w:styleId="CommentTextChar">
    <w:name w:val="Comment Text Char"/>
    <w:basedOn w:val="DefaultParagraphFont"/>
    <w:link w:val="CommentText"/>
    <w:uiPriority w:val="99"/>
    <w:semiHidden/>
    <w:rsid w:val="00B1668B"/>
    <w:rPr>
      <w:sz w:val="20"/>
      <w:szCs w:val="20"/>
    </w:rPr>
  </w:style>
  <w:style w:type="paragraph" w:styleId="CommentSubject">
    <w:name w:val="annotation subject"/>
    <w:basedOn w:val="CommentText"/>
    <w:next w:val="CommentText"/>
    <w:link w:val="CommentSubjectChar"/>
    <w:uiPriority w:val="99"/>
    <w:semiHidden/>
    <w:unhideWhenUsed/>
    <w:rsid w:val="00B1668B"/>
    <w:rPr>
      <w:b/>
      <w:bCs/>
    </w:rPr>
  </w:style>
  <w:style w:type="character" w:customStyle="1" w:styleId="CommentSubjectChar">
    <w:name w:val="Comment Subject Char"/>
    <w:basedOn w:val="CommentTextChar"/>
    <w:link w:val="CommentSubject"/>
    <w:uiPriority w:val="99"/>
    <w:semiHidden/>
    <w:rsid w:val="00B1668B"/>
    <w:rPr>
      <w:b/>
      <w:bCs/>
      <w:sz w:val="20"/>
      <w:szCs w:val="20"/>
    </w:rPr>
  </w:style>
  <w:style w:type="paragraph" w:styleId="FootnoteText">
    <w:name w:val="footnote text"/>
    <w:basedOn w:val="Normal"/>
    <w:link w:val="FootnoteTextChar"/>
    <w:uiPriority w:val="99"/>
    <w:semiHidden/>
    <w:unhideWhenUsed/>
    <w:rsid w:val="00645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0FF"/>
    <w:rPr>
      <w:sz w:val="20"/>
      <w:szCs w:val="20"/>
    </w:rPr>
  </w:style>
  <w:style w:type="character" w:styleId="FootnoteReference">
    <w:name w:val="footnote reference"/>
    <w:basedOn w:val="DefaultParagraphFont"/>
    <w:uiPriority w:val="99"/>
    <w:semiHidden/>
    <w:unhideWhenUsed/>
    <w:rsid w:val="00645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8664">
      <w:bodyDiv w:val="1"/>
      <w:marLeft w:val="0"/>
      <w:marRight w:val="0"/>
      <w:marTop w:val="0"/>
      <w:marBottom w:val="0"/>
      <w:divBdr>
        <w:top w:val="none" w:sz="0" w:space="0" w:color="auto"/>
        <w:left w:val="none" w:sz="0" w:space="0" w:color="auto"/>
        <w:bottom w:val="none" w:sz="0" w:space="0" w:color="auto"/>
        <w:right w:val="none" w:sz="0" w:space="0" w:color="auto"/>
      </w:divBdr>
    </w:div>
    <w:div w:id="496729783">
      <w:bodyDiv w:val="1"/>
      <w:marLeft w:val="0"/>
      <w:marRight w:val="0"/>
      <w:marTop w:val="0"/>
      <w:marBottom w:val="0"/>
      <w:divBdr>
        <w:top w:val="none" w:sz="0" w:space="0" w:color="auto"/>
        <w:left w:val="none" w:sz="0" w:space="0" w:color="auto"/>
        <w:bottom w:val="none" w:sz="0" w:space="0" w:color="auto"/>
        <w:right w:val="none" w:sz="0" w:space="0" w:color="auto"/>
      </w:divBdr>
    </w:div>
    <w:div w:id="589507388">
      <w:bodyDiv w:val="1"/>
      <w:marLeft w:val="0"/>
      <w:marRight w:val="0"/>
      <w:marTop w:val="0"/>
      <w:marBottom w:val="0"/>
      <w:divBdr>
        <w:top w:val="none" w:sz="0" w:space="0" w:color="auto"/>
        <w:left w:val="none" w:sz="0" w:space="0" w:color="auto"/>
        <w:bottom w:val="none" w:sz="0" w:space="0" w:color="auto"/>
        <w:right w:val="none" w:sz="0" w:space="0" w:color="auto"/>
      </w:divBdr>
    </w:div>
    <w:div w:id="10111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5E52D-A2EB-4136-9227-74535888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Guillerme</dc:creator>
  <cp:lastModifiedBy>VEYRET D (CDP-OSP)</cp:lastModifiedBy>
  <cp:revision>3</cp:revision>
  <cp:lastPrinted>2014-07-02T15:42:00Z</cp:lastPrinted>
  <dcterms:created xsi:type="dcterms:W3CDTF">2014-07-03T13:41:00Z</dcterms:created>
  <dcterms:modified xsi:type="dcterms:W3CDTF">2014-07-03T13:42:00Z</dcterms:modified>
</cp:coreProperties>
</file>