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9B" w:rsidRPr="00AE3C99" w:rsidRDefault="001F759B">
      <w:p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For the attention of the Appointing Authority</w:t>
      </w:r>
    </w:p>
    <w:p w:rsidR="001F759B" w:rsidRPr="00AE3C99" w:rsidRDefault="001F759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Angsana New"/>
          <w:sz w:val="24"/>
          <w:szCs w:val="24"/>
          <w:lang w:val="en-GB" w:bidi="th-TH"/>
        </w:rPr>
      </w:pPr>
    </w:p>
    <w:p w:rsidR="001F759B" w:rsidRPr="00AE3C99" w:rsidRDefault="001F759B">
      <w:pPr>
        <w:pBdr>
          <w:top w:val="single" w:sz="4" w:space="1" w:color="auto"/>
          <w:left w:val="single" w:sz="4" w:space="4" w:color="auto"/>
          <w:bottom w:val="single" w:sz="4" w:space="1" w:color="auto"/>
          <w:right w:val="single" w:sz="4" w:space="4" w:color="auto"/>
        </w:pBdr>
        <w:spacing w:line="360" w:lineRule="auto"/>
        <w:jc w:val="center"/>
        <w:rPr>
          <w:rFonts w:ascii="Times New Roman" w:cs="Angsana New"/>
          <w:b/>
          <w:sz w:val="24"/>
          <w:szCs w:val="24"/>
          <w:lang w:val="en-GB" w:bidi="th-TH"/>
        </w:rPr>
      </w:pPr>
      <w:r w:rsidRPr="00AE3C99">
        <w:rPr>
          <w:rFonts w:ascii="Times New Roman" w:cs="Angsana New"/>
          <w:b/>
          <w:sz w:val="24"/>
          <w:szCs w:val="24"/>
          <w:lang w:val="en-GB" w:bidi="th-TH"/>
        </w:rPr>
        <w:t>Complaint based on Article 90</w:t>
      </w:r>
      <w:r w:rsidRPr="00AE3C99">
        <w:rPr>
          <w:rFonts w:ascii="Times New Roman" w:cs="Angsana New"/>
          <w:b/>
          <w:sz w:val="24"/>
          <w:szCs w:val="24"/>
          <w:lang w:val="en-GB" w:bidi="th-TH"/>
        </w:rPr>
        <w:t>§</w:t>
      </w:r>
      <w:r w:rsidRPr="00AE3C99">
        <w:rPr>
          <w:rFonts w:ascii="Times New Roman" w:cs="Angsana New"/>
          <w:b/>
          <w:sz w:val="24"/>
          <w:szCs w:val="24"/>
          <w:lang w:val="en-GB" w:bidi="th-TH"/>
        </w:rPr>
        <w:t>2 of the Staff Regulations</w:t>
      </w:r>
    </w:p>
    <w:p w:rsidR="001F759B" w:rsidRPr="00AE3C99" w:rsidRDefault="001F759B">
      <w:pPr>
        <w:pBdr>
          <w:top w:val="single" w:sz="4" w:space="1" w:color="auto"/>
          <w:left w:val="single" w:sz="4" w:space="4" w:color="auto"/>
          <w:bottom w:val="single" w:sz="4" w:space="1" w:color="auto"/>
          <w:right w:val="single" w:sz="4" w:space="4" w:color="auto"/>
        </w:pBdr>
        <w:spacing w:line="360" w:lineRule="auto"/>
        <w:jc w:val="center"/>
        <w:rPr>
          <w:rFonts w:ascii="Times New Roman" w:cs="Angsana New"/>
          <w:i/>
          <w:sz w:val="24"/>
          <w:szCs w:val="24"/>
          <w:lang w:val="en-GB" w:bidi="th-TH"/>
        </w:rPr>
      </w:pPr>
      <w:r w:rsidRPr="00AE3C99">
        <w:rPr>
          <w:rFonts w:ascii="Times New Roman" w:cs="Angsana New"/>
          <w:i/>
          <w:sz w:val="24"/>
          <w:szCs w:val="24"/>
          <w:lang w:val="en-GB" w:bidi="th-TH"/>
        </w:rPr>
        <w:t xml:space="preserve">Blocking of </w:t>
      </w:r>
      <w:r w:rsidR="00437B3F" w:rsidRPr="00AE3C99">
        <w:rPr>
          <w:rFonts w:ascii="Times New Roman" w:cs="Angsana New"/>
          <w:i/>
          <w:sz w:val="24"/>
          <w:szCs w:val="24"/>
          <w:lang w:val="en-GB" w:bidi="th-TH"/>
        </w:rPr>
        <w:t xml:space="preserve">AST 9 </w:t>
      </w:r>
      <w:r w:rsidRPr="00AE3C99">
        <w:rPr>
          <w:rFonts w:ascii="Times New Roman" w:cs="Angsana New"/>
          <w:i/>
          <w:sz w:val="24"/>
          <w:szCs w:val="24"/>
          <w:lang w:val="en-GB" w:bidi="th-TH"/>
        </w:rPr>
        <w:t xml:space="preserve">careers </w:t>
      </w:r>
    </w:p>
    <w:p w:rsidR="001F759B" w:rsidRPr="00AE3C99" w:rsidRDefault="001F759B">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Angsana New"/>
          <w:i/>
          <w:sz w:val="24"/>
          <w:szCs w:val="24"/>
          <w:lang w:val="en-GB" w:bidi="th-TH"/>
        </w:rPr>
      </w:pPr>
    </w:p>
    <w:p w:rsidR="001F759B" w:rsidRPr="00AE3C99" w:rsidRDefault="001F759B">
      <w:pPr>
        <w:spacing w:line="360" w:lineRule="auto"/>
        <w:rPr>
          <w:rFonts w:ascii="Times New Roman" w:hAnsi="Times New Roman" w:cs="Angsana New"/>
          <w:sz w:val="24"/>
          <w:szCs w:val="24"/>
          <w:u w:val="single"/>
          <w:lang w:val="en-GB" w:bidi="th-TH"/>
        </w:rPr>
      </w:pPr>
    </w:p>
    <w:p w:rsidR="001F759B" w:rsidRPr="00AE3C99" w:rsidRDefault="001F759B">
      <w:pPr>
        <w:spacing w:line="360" w:lineRule="auto"/>
        <w:rPr>
          <w:rFonts w:ascii="Times New Roman" w:cs="Angsana New"/>
          <w:sz w:val="24"/>
          <w:szCs w:val="24"/>
          <w:lang w:val="en-GB" w:bidi="th-TH"/>
        </w:rPr>
      </w:pPr>
      <w:r w:rsidRPr="00AE3C99">
        <w:rPr>
          <w:rFonts w:ascii="Times New Roman" w:cs="Angsana New"/>
          <w:sz w:val="24"/>
          <w:szCs w:val="24"/>
          <w:lang w:val="en-GB" w:bidi="th-TH"/>
        </w:rPr>
        <w:t>I, the undersigned [</w:t>
      </w:r>
      <w:r w:rsidRPr="00262842">
        <w:rPr>
          <w:rFonts w:ascii="Times New Roman" w:cs="Angsana New"/>
          <w:i/>
          <w:sz w:val="24"/>
          <w:szCs w:val="24"/>
          <w:highlight w:val="yellow"/>
          <w:lang w:val="en-GB" w:bidi="th-TH"/>
        </w:rPr>
        <w:t>SURNAME, first name</w:t>
      </w:r>
      <w:r w:rsidRPr="00AE3C99">
        <w:rPr>
          <w:rFonts w:ascii="Times New Roman" w:cs="Angsana New"/>
          <w:sz w:val="24"/>
          <w:szCs w:val="24"/>
          <w:lang w:val="en-GB" w:bidi="th-TH"/>
        </w:rPr>
        <w:t>], an official of grade [</w:t>
      </w:r>
      <w:r w:rsidR="00352383">
        <w:rPr>
          <w:rFonts w:ascii="Times New Roman" w:cs="Angsana New"/>
          <w:sz w:val="24"/>
          <w:szCs w:val="24"/>
          <w:lang w:val="en-GB" w:bidi="th-TH"/>
        </w:rPr>
        <w:t>AST9</w:t>
      </w:r>
      <w:r w:rsidRPr="00AE3C99">
        <w:rPr>
          <w:rFonts w:ascii="Times New Roman" w:cs="Angsana New"/>
          <w:sz w:val="24"/>
          <w:szCs w:val="24"/>
          <w:lang w:val="en-GB" w:bidi="th-TH"/>
        </w:rPr>
        <w:t>] in [</w:t>
      </w:r>
      <w:r w:rsidRPr="00262842">
        <w:rPr>
          <w:rFonts w:ascii="Times New Roman" w:cs="Angsana New"/>
          <w:sz w:val="24"/>
          <w:szCs w:val="24"/>
          <w:highlight w:val="yellow"/>
          <w:lang w:val="en-GB" w:bidi="th-TH"/>
        </w:rPr>
        <w:t>Institution</w:t>
      </w:r>
      <w:r w:rsidRPr="00AE3C99">
        <w:rPr>
          <w:rFonts w:ascii="Times New Roman" w:cs="Angsana New"/>
          <w:sz w:val="24"/>
          <w:szCs w:val="24"/>
          <w:lang w:val="en-GB" w:bidi="th-TH"/>
        </w:rPr>
        <w:t>], [</w:t>
      </w:r>
      <w:r w:rsidRPr="00262842">
        <w:rPr>
          <w:rFonts w:ascii="Times New Roman" w:cs="Angsana New"/>
          <w:i/>
          <w:sz w:val="24"/>
          <w:szCs w:val="24"/>
          <w:highlight w:val="yellow"/>
          <w:lang w:val="en-GB" w:bidi="th-TH"/>
        </w:rPr>
        <w:t>staff number</w:t>
      </w:r>
      <w:r w:rsidRPr="00AE3C99">
        <w:rPr>
          <w:rFonts w:ascii="Times New Roman" w:cs="Angsana New"/>
          <w:sz w:val="24"/>
          <w:szCs w:val="24"/>
          <w:lang w:val="en-GB" w:bidi="th-TH"/>
        </w:rPr>
        <w:t>], domiciled at [</w:t>
      </w:r>
      <w:r w:rsidRPr="00262842">
        <w:rPr>
          <w:rFonts w:ascii="Times New Roman" w:cs="Angsana New"/>
          <w:sz w:val="24"/>
          <w:szCs w:val="24"/>
          <w:highlight w:val="yellow"/>
          <w:lang w:val="en-GB" w:bidi="th-TH"/>
        </w:rPr>
        <w:t>address</w:t>
      </w:r>
      <w:r w:rsidRPr="00AE3C99">
        <w:rPr>
          <w:rFonts w:ascii="Times New Roman" w:cs="Angsana New"/>
          <w:sz w:val="24"/>
          <w:szCs w:val="24"/>
          <w:lang w:val="en-GB" w:bidi="th-TH"/>
        </w:rPr>
        <w:t>],</w:t>
      </w:r>
    </w:p>
    <w:p w:rsidR="001F759B" w:rsidRPr="003C7965" w:rsidRDefault="00262842">
      <w:pPr>
        <w:spacing w:line="360" w:lineRule="auto"/>
        <w:rPr>
          <w:rFonts w:ascii="Times New Roman" w:cs="Angsana New"/>
          <w:sz w:val="24"/>
          <w:szCs w:val="24"/>
          <w:lang w:val="en-GB" w:bidi="th-TH"/>
        </w:rPr>
      </w:pPr>
      <w:r w:rsidRPr="003C7965">
        <w:rPr>
          <w:rFonts w:ascii="Times New Roman" w:cs="Angsana New"/>
          <w:sz w:val="24"/>
          <w:szCs w:val="24"/>
          <w:lang w:val="en-GB" w:bidi="th-TH"/>
        </w:rPr>
        <w:t>Hereby</w:t>
      </w:r>
      <w:r w:rsidR="001F759B" w:rsidRPr="003C7965">
        <w:rPr>
          <w:rFonts w:ascii="Times New Roman" w:cs="Angsana New"/>
          <w:sz w:val="24"/>
          <w:szCs w:val="24"/>
          <w:lang w:val="en-GB" w:bidi="th-TH"/>
        </w:rPr>
        <w:t xml:space="preserve"> submit a complaint under the terms of </w:t>
      </w:r>
      <w:r w:rsidR="006B7835">
        <w:rPr>
          <w:rFonts w:ascii="Times New Roman" w:cs="Angsana New"/>
          <w:sz w:val="24"/>
          <w:szCs w:val="24"/>
          <w:lang w:val="en-GB" w:bidi="th-TH"/>
        </w:rPr>
        <w:t>A</w:t>
      </w:r>
      <w:r w:rsidR="001F759B" w:rsidRPr="003C7965">
        <w:rPr>
          <w:rFonts w:ascii="Times New Roman" w:cs="Angsana New"/>
          <w:sz w:val="24"/>
          <w:szCs w:val="24"/>
          <w:lang w:val="en-GB" w:bidi="th-TH"/>
        </w:rPr>
        <w:t xml:space="preserve">rticle 90 </w:t>
      </w:r>
      <w:r w:rsidR="001F759B" w:rsidRPr="003C7965">
        <w:rPr>
          <w:rFonts w:ascii="Times New Roman" w:cs="Angsana New"/>
          <w:sz w:val="24"/>
          <w:szCs w:val="24"/>
          <w:lang w:val="en-GB" w:bidi="th-TH"/>
        </w:rPr>
        <w:t>§</w:t>
      </w:r>
      <w:r w:rsidR="001F759B" w:rsidRPr="003C7965">
        <w:rPr>
          <w:rFonts w:ascii="Times New Roman" w:cs="Angsana New"/>
          <w:sz w:val="24"/>
          <w:szCs w:val="24"/>
          <w:lang w:val="en-GB" w:bidi="th-TH"/>
        </w:rPr>
        <w:t>2 of the Staff Regulations.</w:t>
      </w:r>
    </w:p>
    <w:p w:rsidR="001F759B" w:rsidRPr="00AE3C99" w:rsidRDefault="001F759B">
      <w:pPr>
        <w:spacing w:line="360" w:lineRule="auto"/>
        <w:rPr>
          <w:rFonts w:ascii="Times New Roman" w:cs="Angsana New"/>
          <w:sz w:val="24"/>
          <w:szCs w:val="24"/>
          <w:u w:val="single"/>
          <w:lang w:val="en-GB" w:bidi="th-TH"/>
        </w:rPr>
      </w:pPr>
      <w:r w:rsidRPr="00AE3C99">
        <w:rPr>
          <w:rFonts w:ascii="Times New Roman" w:cs="Angsana New"/>
          <w:sz w:val="24"/>
          <w:szCs w:val="24"/>
          <w:u w:val="single"/>
          <w:lang w:val="en-GB" w:bidi="th-TH"/>
        </w:rPr>
        <w:t>I. SUBJECT:</w:t>
      </w:r>
    </w:p>
    <w:p w:rsidR="001F759B" w:rsidRPr="00AE3C99" w:rsidRDefault="0084133F" w:rsidP="00352383">
      <w:pPr>
        <w:pStyle w:val="ListParagraph1"/>
        <w:numPr>
          <w:ilvl w:val="0"/>
          <w:numId w:val="1"/>
        </w:numPr>
        <w:spacing w:line="360" w:lineRule="auto"/>
        <w:jc w:val="both"/>
        <w:rPr>
          <w:rFonts w:ascii="Times New Roman" w:cs="Angsana New"/>
          <w:sz w:val="24"/>
          <w:szCs w:val="24"/>
          <w:lang w:val="en-GB" w:bidi="th-TH"/>
        </w:rPr>
      </w:pPr>
      <w:r>
        <w:rPr>
          <w:rFonts w:ascii="Times New Roman" w:cs="Angsana New"/>
          <w:sz w:val="24"/>
          <w:szCs w:val="24"/>
          <w:lang w:val="en-GB" w:bidi="th-TH"/>
        </w:rPr>
        <w:t xml:space="preserve">I hereby request </w:t>
      </w:r>
      <w:r w:rsidR="001F759B" w:rsidRPr="00AE3C99">
        <w:rPr>
          <w:rFonts w:ascii="Times New Roman" w:cs="Angsana New"/>
          <w:sz w:val="24"/>
          <w:szCs w:val="24"/>
          <w:lang w:val="en-GB" w:bidi="th-TH"/>
        </w:rPr>
        <w:t>withdrawal of the decision of the Appointing Authority (AA)</w:t>
      </w:r>
      <w:r w:rsidR="00352383" w:rsidRPr="00352383">
        <w:rPr>
          <w:rFonts w:ascii="Times New Roman" w:cs="Angsana New"/>
          <w:sz w:val="24"/>
          <w:szCs w:val="24"/>
          <w:lang w:val="en-GB" w:bidi="th-TH"/>
        </w:rPr>
        <w:t xml:space="preserve">, which I have read on 14 April 2014 via my promotion file contained in the "SYSPER 2 management system". (Annex 1) </w:t>
      </w:r>
      <w:r w:rsidR="001F759B" w:rsidRPr="00AE3C99">
        <w:rPr>
          <w:rFonts w:ascii="Times New Roman" w:cs="Angsana New"/>
          <w:sz w:val="24"/>
          <w:szCs w:val="24"/>
          <w:lang w:val="en-GB" w:bidi="th-TH"/>
        </w:rPr>
        <w:t xml:space="preserve">to block any possibility of promotion in my case, as an official of grade AST 9, in the context of the annual promotion exercise provided for in </w:t>
      </w:r>
      <w:r w:rsidR="006B7835">
        <w:rPr>
          <w:rFonts w:ascii="Times New Roman" w:cs="Angsana New"/>
          <w:sz w:val="24"/>
          <w:szCs w:val="24"/>
          <w:lang w:val="en-GB" w:bidi="th-TH"/>
        </w:rPr>
        <w:t>A</w:t>
      </w:r>
      <w:r w:rsidR="001F759B" w:rsidRPr="00AE3C99">
        <w:rPr>
          <w:rFonts w:ascii="Times New Roman" w:cs="Angsana New"/>
          <w:sz w:val="24"/>
          <w:szCs w:val="24"/>
          <w:lang w:val="en-GB" w:bidi="th-TH"/>
        </w:rPr>
        <w:t>rticle 45 of the Staff Regulations.</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262842">
      <w:pPr>
        <w:pStyle w:val="ListParagraph1"/>
        <w:numPr>
          <w:ilvl w:val="0"/>
          <w:numId w:val="1"/>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This decision constitutes the implementation of </w:t>
      </w:r>
      <w:r w:rsidR="006B7835">
        <w:rPr>
          <w:rFonts w:ascii="Times New Roman" w:cs="Angsana New"/>
          <w:sz w:val="24"/>
          <w:szCs w:val="24"/>
          <w:lang w:val="en-GB" w:bidi="th-TH"/>
        </w:rPr>
        <w:t>A</w:t>
      </w:r>
      <w:r w:rsidRPr="00AE3C99">
        <w:rPr>
          <w:rFonts w:ascii="Times New Roman" w:cs="Angsana New"/>
          <w:sz w:val="24"/>
          <w:szCs w:val="24"/>
          <w:lang w:val="en-GB" w:bidi="th-TH"/>
        </w:rPr>
        <w:t xml:space="preserve">rticle 45 and of Annex I of the Staff Regulations, which came into force on 1 January 2014 and which I </w:t>
      </w:r>
      <w:r w:rsidR="00995C48" w:rsidRPr="00AE3C99">
        <w:rPr>
          <w:rFonts w:ascii="Times New Roman" w:cs="Angsana New"/>
          <w:sz w:val="24"/>
          <w:szCs w:val="24"/>
          <w:lang w:val="en-GB" w:bidi="th-TH"/>
        </w:rPr>
        <w:t>claim is</w:t>
      </w:r>
      <w:r w:rsidRPr="00AE3C99">
        <w:rPr>
          <w:rFonts w:ascii="Times New Roman" w:cs="Angsana New"/>
          <w:sz w:val="24"/>
          <w:szCs w:val="24"/>
          <w:lang w:val="en-GB" w:bidi="th-TH"/>
        </w:rPr>
        <w:t xml:space="preserve"> illegal. I </w:t>
      </w:r>
      <w:r w:rsidR="00995C48" w:rsidRPr="00AE3C99">
        <w:rPr>
          <w:rFonts w:ascii="Times New Roman" w:cs="Angsana New"/>
          <w:sz w:val="24"/>
          <w:szCs w:val="24"/>
          <w:lang w:val="en-GB" w:bidi="th-TH"/>
        </w:rPr>
        <w:t>also invoke</w:t>
      </w:r>
      <w:r w:rsidRPr="00AE3C99">
        <w:rPr>
          <w:rFonts w:ascii="Times New Roman" w:cs="Angsana New"/>
          <w:sz w:val="24"/>
          <w:szCs w:val="24"/>
          <w:lang w:val="en-GB" w:bidi="th-TH"/>
        </w:rPr>
        <w:t xml:space="preserve"> the illegality of article 31 of Annex XIII of the Staff Regulations, in that it makes no provision for transitional measures for AST 9 grades comparable to those in place for AD 12 and AD 13 grades.</w:t>
      </w:r>
    </w:p>
    <w:p w:rsidR="001F759B" w:rsidRPr="00AE3C99" w:rsidRDefault="001F759B">
      <w:pPr>
        <w:spacing w:line="360" w:lineRule="auto"/>
        <w:rPr>
          <w:rFonts w:ascii="Times New Roman" w:cs="Angsana New"/>
          <w:szCs w:val="24"/>
          <w:lang w:val="en-GB" w:bidi="th-TH"/>
        </w:rPr>
      </w:pPr>
      <w:r w:rsidRPr="00AE3C99">
        <w:rPr>
          <w:rFonts w:ascii="Times New Roman" w:cs="Angsana New"/>
          <w:sz w:val="24"/>
          <w:szCs w:val="24"/>
          <w:u w:val="single"/>
          <w:lang w:val="en-GB" w:bidi="th-TH"/>
        </w:rPr>
        <w:t>II. THE FACTS:</w:t>
      </w:r>
    </w:p>
    <w:p w:rsidR="001F759B" w:rsidRPr="00AE3C99" w:rsidRDefault="001F759B" w:rsidP="00CA798B">
      <w:pPr>
        <w:pStyle w:val="ListParagraph1"/>
        <w:numPr>
          <w:ilvl w:val="0"/>
          <w:numId w:val="2"/>
        </w:numPr>
        <w:spacing w:line="360" w:lineRule="auto"/>
        <w:jc w:val="both"/>
        <w:rPr>
          <w:rFonts w:ascii="Times New Roman" w:cs="Angsana New"/>
          <w:szCs w:val="24"/>
          <w:lang w:val="en-GB" w:bidi="th-TH"/>
        </w:rPr>
      </w:pPr>
      <w:r w:rsidRPr="00CA798B">
        <w:rPr>
          <w:rFonts w:ascii="Times New Roman" w:cs="Angsana New"/>
          <w:sz w:val="24"/>
          <w:szCs w:val="24"/>
          <w:lang w:val="en-GB" w:bidi="th-TH"/>
        </w:rPr>
        <w:t xml:space="preserve">I was recruited on </w:t>
      </w:r>
      <w:r w:rsidRPr="00AE3C99">
        <w:rPr>
          <w:rFonts w:ascii="Times New Roman" w:cs="Angsana New"/>
          <w:sz w:val="24"/>
          <w:szCs w:val="24"/>
          <w:highlight w:val="yellow"/>
          <w:lang w:val="en-GB" w:bidi="th-TH"/>
        </w:rPr>
        <w:t>[</w:t>
      </w:r>
      <w:r w:rsidRPr="00AE3C99">
        <w:rPr>
          <w:rFonts w:ascii="Times New Roman" w:cs="Angsana New"/>
          <w:i/>
          <w:sz w:val="24"/>
          <w:szCs w:val="24"/>
          <w:highlight w:val="yellow"/>
          <w:lang w:val="en-GB" w:bidi="th-TH"/>
        </w:rPr>
        <w:t>date</w:t>
      </w:r>
      <w:r w:rsidRPr="00AE3C99">
        <w:rPr>
          <w:rFonts w:ascii="Times New Roman" w:cs="Angsana New"/>
          <w:sz w:val="24"/>
          <w:szCs w:val="24"/>
          <w:highlight w:val="yellow"/>
          <w:lang w:val="en-GB" w:bidi="th-TH"/>
        </w:rPr>
        <w:t xml:space="preserve">] </w:t>
      </w:r>
      <w:r w:rsidRPr="00CA798B">
        <w:rPr>
          <w:rFonts w:ascii="Times New Roman" w:cs="Angsana New"/>
          <w:sz w:val="24"/>
          <w:szCs w:val="24"/>
          <w:lang w:val="en-GB" w:bidi="th-TH"/>
        </w:rPr>
        <w:t xml:space="preserve">as a grade </w:t>
      </w:r>
      <w:r w:rsidRPr="00AE3C99">
        <w:rPr>
          <w:rFonts w:ascii="Times New Roman" w:cs="Angsana New"/>
          <w:sz w:val="24"/>
          <w:szCs w:val="24"/>
          <w:highlight w:val="yellow"/>
          <w:lang w:val="en-GB" w:bidi="th-TH"/>
        </w:rPr>
        <w:t xml:space="preserve">[XX] </w:t>
      </w:r>
      <w:r w:rsidRPr="00CA798B">
        <w:rPr>
          <w:rFonts w:ascii="Times New Roman" w:cs="Angsana New"/>
          <w:sz w:val="24"/>
          <w:szCs w:val="24"/>
          <w:lang w:val="en-GB" w:bidi="th-TH"/>
        </w:rPr>
        <w:t xml:space="preserve">official in </w:t>
      </w:r>
      <w:r w:rsidRPr="00AE3C99">
        <w:rPr>
          <w:rFonts w:ascii="Times New Roman" w:cs="Angsana New"/>
          <w:sz w:val="24"/>
          <w:szCs w:val="24"/>
          <w:highlight w:val="yellow"/>
          <w:lang w:val="en-GB" w:bidi="th-TH"/>
        </w:rPr>
        <w:t>[</w:t>
      </w:r>
      <w:r w:rsidRPr="00AE3C99">
        <w:rPr>
          <w:rFonts w:ascii="Times New Roman" w:cs="Angsana New"/>
          <w:i/>
          <w:sz w:val="24"/>
          <w:szCs w:val="24"/>
          <w:highlight w:val="yellow"/>
          <w:lang w:val="en-GB" w:bidi="th-TH"/>
        </w:rPr>
        <w:t>Institution</w:t>
      </w:r>
      <w:r w:rsidRPr="00CA798B">
        <w:rPr>
          <w:rFonts w:ascii="Times New Roman" w:cs="Angsana New"/>
          <w:sz w:val="24"/>
          <w:szCs w:val="24"/>
          <w:lang w:val="en-GB" w:bidi="th-TH"/>
        </w:rPr>
        <w:t>]. I was promoted to grade AST 9 on</w:t>
      </w:r>
      <w:r w:rsidRPr="00AE3C99">
        <w:rPr>
          <w:rFonts w:ascii="Times New Roman" w:cs="Angsana New"/>
          <w:sz w:val="24"/>
          <w:szCs w:val="24"/>
          <w:highlight w:val="yellow"/>
          <w:lang w:val="en-GB" w:bidi="th-TH"/>
        </w:rPr>
        <w:t xml:space="preserve"> [</w:t>
      </w:r>
      <w:r w:rsidRPr="00AE3C99">
        <w:rPr>
          <w:rFonts w:ascii="Times New Roman" w:cs="Angsana New"/>
          <w:i/>
          <w:sz w:val="24"/>
          <w:szCs w:val="24"/>
          <w:highlight w:val="yellow"/>
          <w:lang w:val="en-GB" w:bidi="th-TH"/>
        </w:rPr>
        <w:t>date</w:t>
      </w:r>
      <w:r w:rsidRPr="00AE3C99">
        <w:rPr>
          <w:rFonts w:ascii="Times New Roman" w:cs="Angsana New"/>
          <w:sz w:val="24"/>
          <w:szCs w:val="24"/>
          <w:highlight w:val="yellow"/>
          <w:lang w:val="en-GB" w:bidi="th-TH"/>
        </w:rPr>
        <w:t xml:space="preserve">]. </w:t>
      </w:r>
    </w:p>
    <w:p w:rsidR="001F759B" w:rsidRPr="00AE3C99" w:rsidRDefault="001F759B" w:rsidP="00CA798B">
      <w:pPr>
        <w:pStyle w:val="ListParagraph1"/>
        <w:spacing w:line="360" w:lineRule="auto"/>
        <w:ind w:left="360"/>
        <w:jc w:val="both"/>
        <w:rPr>
          <w:rFonts w:ascii="Times New Roman" w:hAnsi="Times New Roman" w:cs="Angsana New"/>
          <w:sz w:val="24"/>
          <w:szCs w:val="24"/>
          <w:highlight w:val="yellow"/>
          <w:lang w:val="en-GB" w:bidi="th-TH"/>
        </w:rPr>
      </w:pPr>
    </w:p>
    <w:p w:rsidR="001F759B" w:rsidRPr="00CA798B" w:rsidRDefault="001F759B" w:rsidP="00CA798B">
      <w:pPr>
        <w:pStyle w:val="ListParagraph1"/>
        <w:numPr>
          <w:ilvl w:val="0"/>
          <w:numId w:val="2"/>
        </w:numPr>
        <w:spacing w:line="360" w:lineRule="auto"/>
        <w:jc w:val="both"/>
        <w:rPr>
          <w:rFonts w:ascii="Times New Roman" w:cs="Angsana New"/>
          <w:sz w:val="24"/>
          <w:szCs w:val="24"/>
          <w:lang w:val="en-GB" w:bidi="th-TH"/>
        </w:rPr>
      </w:pPr>
      <w:r w:rsidRPr="00CA798B">
        <w:rPr>
          <w:rFonts w:ascii="Times New Roman" w:cs="Angsana New"/>
          <w:sz w:val="24"/>
          <w:szCs w:val="24"/>
          <w:lang w:val="en-GB" w:bidi="th-TH"/>
        </w:rPr>
        <w:t>My duties are as follows: [</w:t>
      </w:r>
      <w:r w:rsidRPr="00262842">
        <w:rPr>
          <w:rFonts w:ascii="Times New Roman" w:cs="Angsana New"/>
          <w:i/>
          <w:sz w:val="24"/>
          <w:szCs w:val="24"/>
          <w:highlight w:val="yellow"/>
          <w:lang w:val="en-GB" w:bidi="th-TH"/>
        </w:rPr>
        <w:t>brief description of functions and career development</w:t>
      </w:r>
      <w:r w:rsidRPr="00CA798B">
        <w:rPr>
          <w:rFonts w:ascii="Times New Roman" w:cs="Angsana New"/>
          <w:sz w:val="24"/>
          <w:szCs w:val="24"/>
          <w:lang w:val="en-GB" w:bidi="th-TH"/>
        </w:rPr>
        <w:t>].</w:t>
      </w:r>
    </w:p>
    <w:p w:rsidR="001F759B" w:rsidRPr="00AE3C99" w:rsidRDefault="001F759B" w:rsidP="00CA798B">
      <w:pPr>
        <w:pStyle w:val="ListParagraph1"/>
        <w:spacing w:line="360" w:lineRule="auto"/>
        <w:ind w:left="360"/>
        <w:jc w:val="both"/>
        <w:rPr>
          <w:rFonts w:ascii="Times New Roman" w:hAnsi="Times New Roman" w:cs="Angsana New"/>
          <w:sz w:val="24"/>
          <w:szCs w:val="24"/>
          <w:lang w:val="en-GB" w:bidi="th-TH"/>
        </w:rPr>
      </w:pPr>
    </w:p>
    <w:p w:rsidR="001F759B" w:rsidRPr="00AE3C99" w:rsidRDefault="001F759B" w:rsidP="00CA798B">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The definition of the various types of post</w:t>
      </w:r>
      <w:r w:rsidR="003C7965">
        <w:rPr>
          <w:rFonts w:ascii="Times New Roman" w:cs="Angsana New"/>
          <w:sz w:val="24"/>
          <w:szCs w:val="24"/>
          <w:lang w:val="en-GB" w:bidi="th-TH"/>
        </w:rPr>
        <w:t>s</w:t>
      </w:r>
      <w:r w:rsidRPr="00AE3C99">
        <w:rPr>
          <w:rFonts w:ascii="Times New Roman" w:cs="Angsana New"/>
          <w:sz w:val="24"/>
          <w:szCs w:val="24"/>
          <w:lang w:val="en-GB" w:bidi="th-TH"/>
        </w:rPr>
        <w:t xml:space="preserve"> set out in Annex I of the Staff Regulations states that my post comes under the job description</w:t>
      </w:r>
      <w:r w:rsidR="00995C48" w:rsidRPr="00AE3C99">
        <w:rPr>
          <w:rFonts w:ascii="Times New Roman" w:cs="Angsana New"/>
          <w:sz w:val="24"/>
          <w:szCs w:val="24"/>
          <w:lang w:val="en-GB" w:bidi="th-TH"/>
        </w:rPr>
        <w:t xml:space="preserve"> of</w:t>
      </w:r>
      <w:r w:rsidRPr="00AE3C99">
        <w:rPr>
          <w:rFonts w:ascii="Times New Roman" w:cs="Angsana New"/>
          <w:sz w:val="24"/>
          <w:szCs w:val="24"/>
          <w:lang w:val="en-GB" w:bidi="th-TH"/>
        </w:rPr>
        <w:t xml:space="preserve"> </w:t>
      </w:r>
      <w:r w:rsidRPr="00AE3C99">
        <w:rPr>
          <w:rFonts w:ascii="Times New Roman" w:cs="Angsana New"/>
          <w:sz w:val="24"/>
          <w:szCs w:val="24"/>
          <w:lang w:val="en-GB" w:bidi="th-TH"/>
        </w:rPr>
        <w:t>“</w:t>
      </w:r>
      <w:r w:rsidRPr="00AE3C99">
        <w:rPr>
          <w:rFonts w:ascii="Times New Roman" w:cs="Angsana New"/>
          <w:sz w:val="24"/>
          <w:szCs w:val="24"/>
          <w:lang w:val="en-GB" w:bidi="th-TH"/>
        </w:rPr>
        <w:t>Assistant</w:t>
      </w:r>
      <w:r w:rsidRPr="00AE3C99">
        <w:rPr>
          <w:rFonts w:ascii="Times New Roman" w:cs="Angsana New"/>
          <w:sz w:val="24"/>
          <w:szCs w:val="24"/>
          <w:lang w:val="en-GB" w:bidi="th-TH"/>
        </w:rPr>
        <w:t>”</w:t>
      </w:r>
      <w:r w:rsidRPr="00AE3C99">
        <w:rPr>
          <w:rFonts w:ascii="Times New Roman" w:cs="Angsana New"/>
          <w:sz w:val="24"/>
          <w:szCs w:val="24"/>
          <w:lang w:val="en-GB" w:bidi="th-TH"/>
        </w:rPr>
        <w:t>.</w:t>
      </w:r>
    </w:p>
    <w:p w:rsidR="001F759B" w:rsidRDefault="00352383" w:rsidP="00C6119A">
      <w:pPr>
        <w:pStyle w:val="ListParagraph1"/>
        <w:numPr>
          <w:ilvl w:val="0"/>
          <w:numId w:val="2"/>
        </w:numPr>
        <w:spacing w:line="360" w:lineRule="auto"/>
        <w:jc w:val="both"/>
        <w:rPr>
          <w:rFonts w:ascii="Times New Roman" w:hAnsi="Times New Roman" w:cs="Angsana New"/>
          <w:sz w:val="24"/>
          <w:szCs w:val="24"/>
          <w:lang w:val="en-GB" w:bidi="th-TH"/>
        </w:rPr>
      </w:pPr>
      <w:r w:rsidRPr="00352383">
        <w:rPr>
          <w:rFonts w:ascii="Times New Roman" w:hAnsi="Times New Roman" w:cs="Angsana New"/>
          <w:sz w:val="24"/>
          <w:szCs w:val="24"/>
          <w:lang w:val="en-GB" w:bidi="th-TH"/>
        </w:rPr>
        <w:lastRenderedPageBreak/>
        <w:t>On 14 April 2014, I have been informed of the appointing authority's decision to exclude myself from the annual promotion exercise as provided by Article 45 of the Statute. This decision takes the form of an amendment to my promotion file and was communicated tome via the "SYSPER 2 management system" (Annex 1).</w:t>
      </w:r>
    </w:p>
    <w:p w:rsidR="00262842" w:rsidRPr="00AE3C99" w:rsidRDefault="00262842">
      <w:pPr>
        <w:pStyle w:val="ListParagraph1"/>
        <w:spacing w:line="360" w:lineRule="auto"/>
        <w:ind w:left="0"/>
        <w:jc w:val="both"/>
        <w:rPr>
          <w:rFonts w:ascii="Times New Roman" w:hAnsi="Times New Roman" w:cs="Angsana New"/>
          <w:sz w:val="24"/>
          <w:szCs w:val="24"/>
          <w:lang w:val="en-GB" w:bidi="th-TH"/>
        </w:rPr>
      </w:pPr>
    </w:p>
    <w:p w:rsidR="008D7B2B" w:rsidRDefault="008D7B2B" w:rsidP="00C6119A">
      <w:pPr>
        <w:pStyle w:val="ListParagraph1"/>
        <w:numPr>
          <w:ilvl w:val="0"/>
          <w:numId w:val="2"/>
        </w:numPr>
        <w:spacing w:line="360" w:lineRule="auto"/>
        <w:jc w:val="both"/>
        <w:rPr>
          <w:rFonts w:ascii="Times New Roman" w:cs="Angsana New"/>
          <w:sz w:val="24"/>
          <w:szCs w:val="24"/>
          <w:lang w:val="en-GB" w:bidi="th-TH"/>
        </w:rPr>
      </w:pPr>
      <w:r w:rsidRPr="008D7B2B">
        <w:rPr>
          <w:rFonts w:ascii="Times New Roman" w:cs="Angsana New"/>
          <w:sz w:val="24"/>
          <w:szCs w:val="24"/>
          <w:lang w:val="en-GB" w:bidi="th-TH"/>
        </w:rPr>
        <w:t xml:space="preserve">Since that time, the contents of my promotion file has been modified as follows: </w:t>
      </w:r>
    </w:p>
    <w:p w:rsidR="00CA798B" w:rsidRPr="008D7B2B" w:rsidRDefault="00CA798B" w:rsidP="00CA798B">
      <w:pPr>
        <w:pStyle w:val="ListParagraph1"/>
        <w:spacing w:line="360" w:lineRule="auto"/>
        <w:ind w:left="0"/>
        <w:jc w:val="both"/>
        <w:rPr>
          <w:rFonts w:ascii="Times New Roman" w:cs="Angsana New"/>
          <w:sz w:val="24"/>
          <w:szCs w:val="24"/>
          <w:lang w:val="en-GB" w:bidi="th-TH"/>
        </w:rPr>
      </w:pPr>
    </w:p>
    <w:p w:rsidR="008D7B2B" w:rsidRPr="008D7B2B" w:rsidRDefault="008D7B2B" w:rsidP="00CA798B">
      <w:pPr>
        <w:pStyle w:val="ListParagraph1"/>
        <w:spacing w:line="360" w:lineRule="auto"/>
        <w:ind w:left="0"/>
        <w:jc w:val="both"/>
        <w:rPr>
          <w:rFonts w:ascii="Times New Roman" w:cs="Angsana New"/>
          <w:sz w:val="24"/>
          <w:szCs w:val="24"/>
          <w:lang w:val="en-GB" w:bidi="th-TH"/>
        </w:rPr>
      </w:pPr>
      <w:r w:rsidRPr="008D7B2B">
        <w:rPr>
          <w:rFonts w:ascii="Times New Roman" w:cs="Angsana New"/>
          <w:sz w:val="24"/>
          <w:szCs w:val="24"/>
          <w:lang w:val="en-GB" w:bidi="th-TH"/>
        </w:rPr>
        <w:t>“</w:t>
      </w:r>
      <w:r w:rsidRPr="008D7B2B">
        <w:rPr>
          <w:rFonts w:ascii="Times New Roman" w:cs="Angsana New"/>
          <w:sz w:val="24"/>
          <w:szCs w:val="24"/>
          <w:lang w:val="en-GB" w:bidi="th-TH"/>
        </w:rPr>
        <w:t xml:space="preserve">Cannot be proposed for promotion </w:t>
      </w:r>
    </w:p>
    <w:p w:rsidR="008D7B2B" w:rsidRDefault="008D7B2B" w:rsidP="00CA798B">
      <w:pPr>
        <w:pStyle w:val="ListParagraph1"/>
        <w:spacing w:line="360" w:lineRule="auto"/>
        <w:ind w:left="0"/>
        <w:jc w:val="both"/>
        <w:rPr>
          <w:rFonts w:ascii="Times New Roman" w:cs="Angsana New"/>
          <w:sz w:val="24"/>
          <w:szCs w:val="24"/>
          <w:lang w:val="en-GB" w:bidi="th-TH"/>
        </w:rPr>
      </w:pPr>
      <w:r w:rsidRPr="008D7B2B">
        <w:rPr>
          <w:rFonts w:ascii="Times New Roman" w:cs="Angsana New"/>
          <w:sz w:val="24"/>
          <w:szCs w:val="24"/>
          <w:lang w:val="en-GB" w:bidi="th-TH"/>
        </w:rPr>
        <w:t xml:space="preserve">Reason for the </w:t>
      </w:r>
      <w:proofErr w:type="gramStart"/>
      <w:r w:rsidRPr="008D7B2B">
        <w:rPr>
          <w:rFonts w:ascii="Times New Roman" w:cs="Angsana New"/>
          <w:sz w:val="24"/>
          <w:szCs w:val="24"/>
          <w:lang w:val="en-GB" w:bidi="th-TH"/>
        </w:rPr>
        <w:t>exclusion :</w:t>
      </w:r>
      <w:proofErr w:type="gramEnd"/>
      <w:r w:rsidRPr="008D7B2B">
        <w:rPr>
          <w:rFonts w:ascii="Times New Roman" w:cs="Angsana New"/>
          <w:sz w:val="24"/>
          <w:szCs w:val="24"/>
          <w:lang w:val="en-GB" w:bidi="th-TH"/>
        </w:rPr>
        <w:t xml:space="preserve"> You don</w:t>
      </w:r>
      <w:r w:rsidRPr="008D7B2B">
        <w:rPr>
          <w:rFonts w:ascii="Times New Roman" w:cs="Angsana New"/>
          <w:sz w:val="24"/>
          <w:szCs w:val="24"/>
          <w:lang w:val="en-GB" w:bidi="th-TH"/>
        </w:rPr>
        <w:t>’</w:t>
      </w:r>
      <w:r w:rsidRPr="008D7B2B">
        <w:rPr>
          <w:rFonts w:ascii="Times New Roman" w:cs="Angsana New"/>
          <w:sz w:val="24"/>
          <w:szCs w:val="24"/>
          <w:lang w:val="en-GB" w:bidi="th-TH"/>
        </w:rPr>
        <w:t>t occupy a post which corresponds to one of the types of posts to be promoted in the higher grade, therefore you are not eligible for promotion.</w:t>
      </w:r>
    </w:p>
    <w:p w:rsidR="00CA798B" w:rsidRPr="008D7B2B" w:rsidRDefault="00CA798B" w:rsidP="00CA798B">
      <w:pPr>
        <w:pStyle w:val="ListParagraph1"/>
        <w:spacing w:line="360" w:lineRule="auto"/>
        <w:ind w:left="0"/>
        <w:jc w:val="both"/>
        <w:rPr>
          <w:rFonts w:ascii="Times New Roman" w:cs="Angsana New"/>
          <w:sz w:val="24"/>
          <w:szCs w:val="24"/>
          <w:lang w:val="en-GB" w:bidi="th-TH"/>
        </w:rPr>
      </w:pPr>
    </w:p>
    <w:p w:rsidR="008D7B2B" w:rsidRPr="008D7B2B" w:rsidRDefault="008D7B2B" w:rsidP="00CA798B">
      <w:pPr>
        <w:pStyle w:val="ListParagraph1"/>
        <w:spacing w:line="360" w:lineRule="auto"/>
        <w:ind w:left="0"/>
        <w:jc w:val="both"/>
        <w:rPr>
          <w:rFonts w:ascii="Times New Roman" w:cs="Angsana New"/>
          <w:sz w:val="24"/>
          <w:szCs w:val="24"/>
          <w:lang w:val="en-GB" w:bidi="th-TH"/>
        </w:rPr>
      </w:pPr>
      <w:r w:rsidRPr="008D7B2B">
        <w:rPr>
          <w:rFonts w:ascii="Times New Roman" w:cs="Angsana New"/>
          <w:sz w:val="24"/>
          <w:szCs w:val="24"/>
          <w:lang w:val="en-GB" w:bidi="th-TH"/>
        </w:rPr>
        <w:t xml:space="preserve">Excluded for promotion </w:t>
      </w:r>
    </w:p>
    <w:p w:rsidR="00995C48" w:rsidRDefault="008D7B2B" w:rsidP="008D7B2B">
      <w:pPr>
        <w:pStyle w:val="ListParagraph1"/>
        <w:spacing w:line="360" w:lineRule="auto"/>
        <w:ind w:left="0"/>
        <w:jc w:val="both"/>
        <w:rPr>
          <w:rFonts w:ascii="Times New Roman" w:cs="Angsana New"/>
          <w:sz w:val="24"/>
          <w:szCs w:val="24"/>
          <w:lang w:val="en-GB" w:bidi="th-TH"/>
        </w:rPr>
      </w:pPr>
      <w:r w:rsidRPr="008D7B2B">
        <w:rPr>
          <w:rFonts w:ascii="Times New Roman" w:cs="Angsana New"/>
          <w:sz w:val="24"/>
          <w:szCs w:val="24"/>
          <w:lang w:val="en-GB" w:bidi="th-TH"/>
        </w:rPr>
        <w:t xml:space="preserve">Reason for the </w:t>
      </w:r>
      <w:proofErr w:type="gramStart"/>
      <w:r w:rsidRPr="008D7B2B">
        <w:rPr>
          <w:rFonts w:ascii="Times New Roman" w:cs="Angsana New"/>
          <w:sz w:val="24"/>
          <w:szCs w:val="24"/>
          <w:lang w:val="en-GB" w:bidi="th-TH"/>
        </w:rPr>
        <w:t>exclusion :</w:t>
      </w:r>
      <w:proofErr w:type="gramEnd"/>
      <w:r w:rsidRPr="008D7B2B">
        <w:rPr>
          <w:rFonts w:ascii="Times New Roman" w:cs="Angsana New"/>
          <w:sz w:val="24"/>
          <w:szCs w:val="24"/>
          <w:lang w:val="en-GB" w:bidi="th-TH"/>
        </w:rPr>
        <w:t xml:space="preserve"> You don</w:t>
      </w:r>
      <w:r w:rsidRPr="008D7B2B">
        <w:rPr>
          <w:rFonts w:ascii="Times New Roman" w:cs="Angsana New"/>
          <w:sz w:val="24"/>
          <w:szCs w:val="24"/>
          <w:lang w:val="en-GB" w:bidi="th-TH"/>
        </w:rPr>
        <w:t>’</w:t>
      </w:r>
      <w:r w:rsidRPr="008D7B2B">
        <w:rPr>
          <w:rFonts w:ascii="Times New Roman" w:cs="Angsana New"/>
          <w:sz w:val="24"/>
          <w:szCs w:val="24"/>
          <w:lang w:val="en-GB" w:bidi="th-TH"/>
        </w:rPr>
        <w:t>t occupy a post which corresponds to one of the types of posts to be promoted in the higher grade, therefore you are not eligible for promotion</w:t>
      </w:r>
      <w:r w:rsidRPr="008D7B2B">
        <w:rPr>
          <w:rFonts w:ascii="Times New Roman" w:cs="Angsana New"/>
          <w:sz w:val="24"/>
          <w:szCs w:val="24"/>
          <w:lang w:val="en-GB" w:bidi="th-TH"/>
        </w:rPr>
        <w:t>”</w:t>
      </w:r>
      <w:r w:rsidRPr="008D7B2B">
        <w:rPr>
          <w:rFonts w:ascii="Times New Roman" w:cs="Angsana New"/>
          <w:sz w:val="24"/>
          <w:szCs w:val="24"/>
          <w:lang w:val="en-GB" w:bidi="th-TH"/>
        </w:rPr>
        <w:t>.</w:t>
      </w:r>
    </w:p>
    <w:p w:rsidR="00CA798B" w:rsidRPr="00AE3C99" w:rsidRDefault="00CA798B" w:rsidP="008D7B2B">
      <w:pPr>
        <w:pStyle w:val="ListParagraph1"/>
        <w:spacing w:line="360" w:lineRule="auto"/>
        <w:ind w:left="0"/>
        <w:jc w:val="both"/>
        <w:rPr>
          <w:rFonts w:ascii="Times New Roman" w:cs="Angsana New"/>
          <w:sz w:val="24"/>
          <w:szCs w:val="24"/>
          <w:lang w:val="en-GB" w:bidi="th-TH"/>
        </w:rPr>
      </w:pPr>
    </w:p>
    <w:p w:rsidR="001F759B" w:rsidRPr="00AE3C99" w:rsidRDefault="001F759B">
      <w:pPr>
        <w:pStyle w:val="ListParagraph1"/>
        <w:spacing w:line="360" w:lineRule="auto"/>
        <w:ind w:left="0"/>
        <w:jc w:val="both"/>
        <w:rPr>
          <w:rFonts w:ascii="Times New Roman" w:cs="Angsana New"/>
          <w:szCs w:val="24"/>
          <w:lang w:val="en-GB" w:bidi="th-TH"/>
        </w:rPr>
      </w:pPr>
      <w:r w:rsidRPr="00AE3C99">
        <w:rPr>
          <w:rFonts w:ascii="Times New Roman" w:cs="Angsana New"/>
          <w:sz w:val="24"/>
          <w:szCs w:val="24"/>
          <w:lang w:val="en-GB" w:bidi="th-TH"/>
        </w:rPr>
        <w:t xml:space="preserve">III. </w:t>
      </w:r>
      <w:r w:rsidRPr="00AE3C99">
        <w:rPr>
          <w:rFonts w:ascii="Times New Roman" w:cs="Angsana New"/>
          <w:sz w:val="24"/>
          <w:szCs w:val="24"/>
          <w:u w:val="single"/>
          <w:lang w:val="en-GB" w:bidi="th-TH"/>
        </w:rPr>
        <w:t>ADMISSIBILITY</w:t>
      </w:r>
      <w:r w:rsidRPr="00AE3C99">
        <w:rPr>
          <w:rFonts w:ascii="Times New Roman" w:cs="Angsana New"/>
          <w:sz w:val="24"/>
          <w:szCs w:val="24"/>
          <w:lang w:val="en-GB" w:bidi="th-TH"/>
        </w:rPr>
        <w:t xml:space="preserve">: </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432A56C9" w:rsidP="00C6119A">
      <w:pPr>
        <w:pStyle w:val="ListParagraph1"/>
        <w:numPr>
          <w:ilvl w:val="0"/>
          <w:numId w:val="2"/>
        </w:numPr>
        <w:spacing w:line="360" w:lineRule="auto"/>
        <w:jc w:val="both"/>
        <w:rPr>
          <w:rFonts w:ascii="Times New Roman" w:cs="Angsana New"/>
          <w:sz w:val="24"/>
          <w:szCs w:val="24"/>
          <w:lang w:val="en-GB" w:bidi="th-TH"/>
        </w:rPr>
      </w:pPr>
      <w:r w:rsidRPr="432A56C9">
        <w:rPr>
          <w:rFonts w:ascii="Times New Roman,Angsana New" w:eastAsia="Times New Roman,Angsana New" w:hAnsi="Times New Roman,Angsana New" w:cs="Times New Roman,Angsana New"/>
          <w:sz w:val="24"/>
          <w:szCs w:val="24"/>
          <w:lang w:val="en-GB" w:bidi="th-TH"/>
        </w:rPr>
        <w:t>The act adversely affecting me is the decision taken pursuant to Article 45 and Annex I of the Staff Regulations to block my career by removing any possibility of promotion by way of the annual promotion exercise, insofar as I was not classified as a Senior Assistant on 31 December 2013.</w:t>
      </w:r>
    </w:p>
    <w:p w:rsidR="001F759B" w:rsidRPr="00AE3C99" w:rsidRDefault="001F759B" w:rsidP="001D309A">
      <w:pPr>
        <w:pStyle w:val="ListParagraph1"/>
        <w:spacing w:line="360" w:lineRule="auto"/>
        <w:ind w:left="360"/>
        <w:jc w:val="both"/>
        <w:rPr>
          <w:rFonts w:ascii="Times New Roman" w:hAnsi="Times New Roman" w:cs="Angsana New"/>
          <w:sz w:val="24"/>
          <w:szCs w:val="24"/>
          <w:lang w:val="en-GB" w:bidi="th-TH"/>
        </w:rPr>
      </w:pPr>
    </w:p>
    <w:p w:rsidR="001F759B" w:rsidRPr="00AE3C99" w:rsidRDefault="008D7B2B" w:rsidP="00C6119A">
      <w:pPr>
        <w:pStyle w:val="ListParagraph1"/>
        <w:numPr>
          <w:ilvl w:val="0"/>
          <w:numId w:val="2"/>
        </w:numPr>
        <w:spacing w:line="360" w:lineRule="auto"/>
        <w:jc w:val="both"/>
        <w:rPr>
          <w:rFonts w:ascii="Times New Roman" w:cs="Angsana New"/>
          <w:sz w:val="24"/>
          <w:szCs w:val="24"/>
          <w:lang w:val="en-GB" w:bidi="th-TH"/>
        </w:rPr>
      </w:pPr>
      <w:r w:rsidRPr="008D7B2B">
        <w:rPr>
          <w:rFonts w:ascii="Times New Roman" w:cs="Angsana New"/>
          <w:sz w:val="24"/>
          <w:szCs w:val="24"/>
          <w:lang w:val="en-GB" w:bidi="th-TH"/>
        </w:rPr>
        <w:t>This decision takes the form of an amendment to my promotion file and was communicated tome via the "SYSPER 2 management system" on 14 April 2014 (Annex1)</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C6119A">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The admissibility of this complaint, directed against an act adversely affecting me within the meaning of Articles 90 and 91 of the Staff Regulations and submitted within the statutory time limit of three months, cannot be contested.</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pPr>
        <w:spacing w:line="360" w:lineRule="auto"/>
        <w:jc w:val="both"/>
        <w:rPr>
          <w:rFonts w:ascii="Times New Roman" w:cs="Angsana New"/>
          <w:sz w:val="24"/>
          <w:szCs w:val="24"/>
          <w:lang w:val="en-GB" w:bidi="th-TH"/>
        </w:rPr>
      </w:pPr>
      <w:r w:rsidRPr="00AE3C99">
        <w:rPr>
          <w:rFonts w:ascii="Times New Roman" w:cs="Angsana New"/>
          <w:sz w:val="24"/>
          <w:szCs w:val="24"/>
          <w:u w:val="single"/>
          <w:lang w:val="en-GB" w:bidi="th-TH"/>
        </w:rPr>
        <w:t>I</w:t>
      </w:r>
      <w:r w:rsidR="001D309A">
        <w:rPr>
          <w:rFonts w:ascii="Times New Roman" w:cs="Angsana New"/>
          <w:sz w:val="24"/>
          <w:szCs w:val="24"/>
          <w:u w:val="single"/>
          <w:lang w:val="en-GB" w:bidi="th-TH"/>
        </w:rPr>
        <w:t>V</w:t>
      </w:r>
      <w:r w:rsidRPr="00AE3C99">
        <w:rPr>
          <w:rFonts w:ascii="Times New Roman" w:cs="Angsana New"/>
          <w:sz w:val="24"/>
          <w:szCs w:val="24"/>
          <w:u w:val="single"/>
          <w:lang w:val="en-GB" w:bidi="th-TH"/>
        </w:rPr>
        <w:t>. LEGAL FRAMEWORK</w:t>
      </w:r>
      <w:r w:rsidRPr="00AE3C99">
        <w:rPr>
          <w:rFonts w:ascii="Times New Roman" w:cs="Angsana New"/>
          <w:sz w:val="24"/>
          <w:szCs w:val="24"/>
          <w:lang w:val="en-GB" w:bidi="th-TH"/>
        </w:rPr>
        <w:t>:</w:t>
      </w:r>
    </w:p>
    <w:p w:rsidR="001F759B" w:rsidRPr="00AE3C99" w:rsidRDefault="001F759B" w:rsidP="00AC77DC">
      <w:pPr>
        <w:pStyle w:val="ListParagraph1"/>
        <w:numPr>
          <w:ilvl w:val="0"/>
          <w:numId w:val="2"/>
        </w:numPr>
        <w:spacing w:after="0"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Recital 19 of the European Parliament and Council regulation modifying the Staff Regulations for European Union </w:t>
      </w:r>
      <w:r w:rsidR="00696FA7">
        <w:rPr>
          <w:rFonts w:ascii="Times New Roman" w:cs="Angsana New"/>
          <w:sz w:val="24"/>
          <w:szCs w:val="24"/>
          <w:lang w:val="en-GB" w:bidi="th-TH"/>
        </w:rPr>
        <w:t xml:space="preserve">civil servants </w:t>
      </w:r>
      <w:r w:rsidRPr="00AE3C99">
        <w:rPr>
          <w:rFonts w:ascii="Times New Roman" w:cs="Angsana New"/>
          <w:sz w:val="24"/>
          <w:szCs w:val="24"/>
          <w:lang w:val="en-GB" w:bidi="th-TH"/>
        </w:rPr>
        <w:t xml:space="preserve">and the </w:t>
      </w:r>
      <w:r w:rsidR="00844865" w:rsidRPr="00AE3C99">
        <w:rPr>
          <w:rFonts w:ascii="Times New Roman" w:hAnsi="Times New Roman" w:cs="Times New Roman"/>
          <w:sz w:val="24"/>
          <w:szCs w:val="24"/>
          <w:lang w:val="en-GB"/>
        </w:rPr>
        <w:t>Conditions of Service of Other Servants of the European Communities</w:t>
      </w:r>
      <w:r w:rsidR="00844865" w:rsidRPr="00AE3C99">
        <w:rPr>
          <w:rFonts w:ascii="Times New Roman" w:cs="Angsana New"/>
          <w:sz w:val="24"/>
          <w:szCs w:val="24"/>
          <w:lang w:val="en-GB" w:bidi="th-TH"/>
        </w:rPr>
        <w:t xml:space="preserve"> </w:t>
      </w:r>
      <w:r w:rsidRPr="00AE3C99">
        <w:rPr>
          <w:rFonts w:ascii="Times New Roman" w:cs="Angsana New"/>
          <w:sz w:val="24"/>
          <w:szCs w:val="24"/>
          <w:lang w:val="en-GB" w:bidi="th-TH"/>
        </w:rPr>
        <w:t>states that:</w:t>
      </w:r>
    </w:p>
    <w:p w:rsidR="001F759B" w:rsidRPr="00AE3C99" w:rsidRDefault="001F759B" w:rsidP="00C6119A">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A86B17">
      <w:pPr>
        <w:pStyle w:val="ListParagraph1"/>
        <w:spacing w:line="360" w:lineRule="auto"/>
        <w:ind w:left="360"/>
        <w:jc w:val="both"/>
        <w:rPr>
          <w:rFonts w:ascii="Times New Roman" w:cs="Angsana New"/>
          <w:szCs w:val="24"/>
          <w:lang w:val="en-GB" w:bidi="th-TH"/>
        </w:rPr>
      </w:pPr>
      <w:r w:rsidRPr="00AE3C99">
        <w:rPr>
          <w:rFonts w:ascii="Times New Roman" w:cs="Angsana New"/>
          <w:sz w:val="24"/>
          <w:szCs w:val="24"/>
          <w:lang w:val="en-GB" w:bidi="th-TH"/>
        </w:rPr>
        <w:t>“</w:t>
      </w:r>
      <w:r w:rsidRPr="00AE3C99">
        <w:rPr>
          <w:rFonts w:ascii="Times New Roman" w:cs="Angsana New"/>
          <w:i/>
          <w:sz w:val="24"/>
          <w:szCs w:val="24"/>
          <w:lang w:val="en-GB" w:bidi="th-TH"/>
        </w:rPr>
        <w:t>The</w:t>
      </w:r>
      <w:r w:rsidRPr="00AE3C99">
        <w:rPr>
          <w:rFonts w:ascii="Times New Roman" w:cs="Angsana New"/>
          <w:sz w:val="24"/>
          <w:szCs w:val="24"/>
          <w:lang w:val="en-GB" w:bidi="th-TH"/>
        </w:rPr>
        <w:t xml:space="preserve"> </w:t>
      </w:r>
      <w:r w:rsidRPr="00AE3C99">
        <w:rPr>
          <w:rFonts w:ascii="Times New Roman" w:cs="Angsana New"/>
          <w:i/>
          <w:sz w:val="24"/>
          <w:szCs w:val="24"/>
          <w:lang w:val="en-GB" w:bidi="th-TH"/>
        </w:rPr>
        <w:t xml:space="preserve">career stream in the </w:t>
      </w:r>
      <w:r w:rsidRPr="00AE3C99">
        <w:rPr>
          <w:rStyle w:val="italic"/>
          <w:rFonts w:ascii="Times New Roman" w:cs="Angsana New"/>
          <w:i/>
          <w:sz w:val="24"/>
          <w:szCs w:val="24"/>
          <w:lang w:val="en-GB" w:bidi="th-TH"/>
        </w:rPr>
        <w:t xml:space="preserve">AD and </w:t>
      </w:r>
      <w:r w:rsidRPr="00AE3C99">
        <w:rPr>
          <w:rFonts w:ascii="Times New Roman" w:cs="Angsana New"/>
          <w:i/>
          <w:sz w:val="24"/>
          <w:szCs w:val="24"/>
          <w:lang w:val="en-GB" w:bidi="th-TH"/>
        </w:rPr>
        <w:t xml:space="preserve">AST function </w:t>
      </w:r>
      <w:r w:rsidRPr="00AE3C99">
        <w:rPr>
          <w:rStyle w:val="italic"/>
          <w:rFonts w:ascii="Times New Roman" w:cs="Angsana New"/>
          <w:i/>
          <w:sz w:val="24"/>
          <w:szCs w:val="24"/>
          <w:lang w:val="en-GB" w:bidi="th-TH"/>
        </w:rPr>
        <w:t xml:space="preserve">groups </w:t>
      </w:r>
      <w:r w:rsidRPr="00AE3C99">
        <w:rPr>
          <w:rFonts w:ascii="Times New Roman" w:cs="Angsana New"/>
          <w:i/>
          <w:sz w:val="24"/>
          <w:szCs w:val="24"/>
          <w:lang w:val="en-GB" w:bidi="th-TH"/>
        </w:rPr>
        <w:t xml:space="preserve">should be restructured in such a way that the top grades will be reserved for a limited number of officials exercising the highest level of responsibilities. </w:t>
      </w:r>
      <w:r w:rsidR="00995C48" w:rsidRPr="00AE3C99">
        <w:rPr>
          <w:rFonts w:ascii="Times New Roman" w:cs="Angsana New"/>
          <w:i/>
          <w:sz w:val="24"/>
          <w:szCs w:val="24"/>
          <w:lang w:val="en-GB" w:bidi="th-TH"/>
        </w:rPr>
        <w:t>A</w:t>
      </w:r>
      <w:r w:rsidRPr="00AE3C99">
        <w:rPr>
          <w:rFonts w:ascii="Times New Roman" w:cs="Angsana New"/>
          <w:i/>
          <w:sz w:val="24"/>
          <w:szCs w:val="24"/>
          <w:lang w:val="en-GB" w:bidi="th-TH"/>
        </w:rPr>
        <w:t xml:space="preserve">dministrators can </w:t>
      </w:r>
      <w:r w:rsidR="00995C48" w:rsidRPr="00AE3C99">
        <w:rPr>
          <w:rFonts w:ascii="Times New Roman" w:cs="Angsana New"/>
          <w:i/>
          <w:sz w:val="24"/>
          <w:szCs w:val="24"/>
          <w:lang w:val="en-GB" w:bidi="th-TH"/>
        </w:rPr>
        <w:t xml:space="preserve">therefore </w:t>
      </w:r>
      <w:r w:rsidRPr="00AE3C99">
        <w:rPr>
          <w:rFonts w:ascii="Times New Roman" w:cs="Angsana New"/>
          <w:i/>
          <w:sz w:val="24"/>
          <w:szCs w:val="24"/>
          <w:lang w:val="en-GB" w:bidi="th-TH"/>
        </w:rPr>
        <w:t>only progress as far as grade AD 12 unless they are appointed to a specific post above that grade, and grades AD 13 and 14 should be reserved for those staff whose roles entail significant responsibilities.  Similarly, officials in grade AST 9 can be promoted to grade AST 10 only in accordance with the procedure laid down in Article 4 and Article 29</w:t>
      </w:r>
      <w:r w:rsidR="00995C48" w:rsidRPr="00AE3C99">
        <w:rPr>
          <w:rFonts w:ascii="Times New Roman" w:cs="Angsana New"/>
          <w:i/>
          <w:sz w:val="24"/>
          <w:szCs w:val="24"/>
          <w:lang w:val="en-GB" w:bidi="th-TH"/>
        </w:rPr>
        <w:t>,</w:t>
      </w:r>
      <w:r w:rsidRPr="00AE3C99">
        <w:rPr>
          <w:rFonts w:ascii="Times New Roman" w:cs="Angsana New"/>
          <w:i/>
          <w:sz w:val="24"/>
          <w:szCs w:val="24"/>
          <w:lang w:val="en-GB" w:bidi="th-TH"/>
        </w:rPr>
        <w:t xml:space="preserve"> </w:t>
      </w:r>
      <w:r w:rsidR="00995C48" w:rsidRPr="00AE3C99">
        <w:rPr>
          <w:rFonts w:ascii="Times New Roman" w:cs="Angsana New"/>
          <w:i/>
          <w:sz w:val="24"/>
          <w:szCs w:val="24"/>
          <w:lang w:val="en-GB" w:bidi="th-TH"/>
        </w:rPr>
        <w:t>P</w:t>
      </w:r>
      <w:r w:rsidRPr="00AE3C99">
        <w:rPr>
          <w:rFonts w:ascii="Times New Roman" w:cs="Angsana New"/>
          <w:i/>
          <w:sz w:val="24"/>
          <w:szCs w:val="24"/>
          <w:lang w:val="en-GB" w:bidi="th-TH"/>
        </w:rPr>
        <w:t>aragraph 1 of the Staff Regulations.</w:t>
      </w:r>
      <w:r w:rsidRPr="00AE3C99">
        <w:rPr>
          <w:rFonts w:ascii="Times New Roman" w:cs="Angsana New"/>
          <w:i/>
          <w:sz w:val="24"/>
          <w:szCs w:val="24"/>
          <w:lang w:val="en-GB" w:bidi="th-TH"/>
        </w:rPr>
        <w:t>”</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Default="001F759B" w:rsidP="00A86B17">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Article 5 </w:t>
      </w:r>
      <w:r w:rsidRPr="00AE3C99">
        <w:rPr>
          <w:rFonts w:ascii="Times New Roman" w:cs="Angsana New"/>
          <w:sz w:val="24"/>
          <w:szCs w:val="24"/>
          <w:lang w:val="en-GB" w:bidi="th-TH"/>
        </w:rPr>
        <w:t>§</w:t>
      </w:r>
      <w:r w:rsidRPr="00AE3C99">
        <w:rPr>
          <w:rFonts w:ascii="Times New Roman" w:cs="Angsana New"/>
          <w:sz w:val="24"/>
          <w:szCs w:val="24"/>
          <w:lang w:val="en-GB" w:bidi="th-TH"/>
        </w:rPr>
        <w:t xml:space="preserve">5 of the Staff Regulations </w:t>
      </w:r>
      <w:r w:rsidR="00995C48" w:rsidRPr="00AE3C99">
        <w:rPr>
          <w:rFonts w:ascii="Times New Roman" w:cs="Angsana New"/>
          <w:sz w:val="24"/>
          <w:szCs w:val="24"/>
          <w:lang w:val="en-GB" w:bidi="th-TH"/>
        </w:rPr>
        <w:t>stipulates</w:t>
      </w:r>
      <w:r w:rsidRPr="00AE3C99">
        <w:rPr>
          <w:rFonts w:ascii="Times New Roman" w:cs="Angsana New"/>
          <w:sz w:val="24"/>
          <w:szCs w:val="24"/>
          <w:lang w:val="en-GB" w:bidi="th-TH"/>
        </w:rPr>
        <w:t>:</w:t>
      </w:r>
    </w:p>
    <w:p w:rsidR="00AC77DC" w:rsidRPr="00AE3C99" w:rsidRDefault="00AC77DC" w:rsidP="008124F3">
      <w:pPr>
        <w:pStyle w:val="ListParagraph1"/>
        <w:spacing w:line="360" w:lineRule="auto"/>
        <w:ind w:left="0"/>
        <w:jc w:val="both"/>
        <w:rPr>
          <w:rFonts w:ascii="Times New Roman" w:cs="Angsana New"/>
          <w:sz w:val="24"/>
          <w:szCs w:val="24"/>
          <w:lang w:val="en-GB" w:bidi="th-TH"/>
        </w:rPr>
      </w:pPr>
    </w:p>
    <w:p w:rsidR="001F759B" w:rsidRPr="00AE3C99" w:rsidRDefault="001F759B" w:rsidP="00A86B17">
      <w:pPr>
        <w:pStyle w:val="ListParagraph1"/>
        <w:spacing w:line="360" w:lineRule="auto"/>
        <w:ind w:left="360"/>
        <w:jc w:val="both"/>
        <w:rPr>
          <w:rFonts w:ascii="Times New Roman" w:cs="Angsana New"/>
          <w:sz w:val="24"/>
          <w:szCs w:val="24"/>
          <w:lang w:val="en-GB" w:bidi="th-TH"/>
        </w:rPr>
      </w:pPr>
      <w:r w:rsidRPr="00AE3C99">
        <w:rPr>
          <w:rFonts w:ascii="Times New Roman" w:cs="Angsana New"/>
          <w:i/>
          <w:sz w:val="24"/>
          <w:szCs w:val="24"/>
          <w:lang w:val="en-GB" w:bidi="th-TH"/>
        </w:rPr>
        <w:t>“</w:t>
      </w:r>
      <w:r w:rsidRPr="00AE3C99">
        <w:rPr>
          <w:rFonts w:ascii="Times New Roman" w:cs="Angsana New"/>
          <w:i/>
          <w:sz w:val="24"/>
          <w:szCs w:val="24"/>
          <w:lang w:val="en-GB" w:bidi="th-TH"/>
        </w:rPr>
        <w:t>Identical conditions of recruitment and service career shall apply to all officials belonging to the same function group</w:t>
      </w:r>
      <w:r w:rsidRPr="00AE3C99">
        <w:rPr>
          <w:rFonts w:ascii="Times New Roman" w:cs="Angsana New"/>
          <w:i/>
          <w:sz w:val="24"/>
          <w:szCs w:val="24"/>
          <w:lang w:val="en-GB" w:bidi="th-TH"/>
        </w:rPr>
        <w:t>”</w:t>
      </w:r>
      <w:r w:rsidRPr="00AE3C99">
        <w:rPr>
          <w:rFonts w:ascii="Times New Roman" w:cs="Angsana New"/>
          <w:i/>
          <w:sz w:val="24"/>
          <w:szCs w:val="24"/>
          <w:lang w:val="en-GB" w:bidi="th-TH"/>
        </w:rPr>
        <w:t>.</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Default="001F759B" w:rsidP="008124F3">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Article 45 of the Staff Regulations </w:t>
      </w:r>
      <w:r w:rsidR="00995C48" w:rsidRPr="00AE3C99">
        <w:rPr>
          <w:rFonts w:ascii="Times New Roman" w:cs="Angsana New"/>
          <w:sz w:val="24"/>
          <w:szCs w:val="24"/>
          <w:lang w:val="en-GB" w:bidi="th-TH"/>
        </w:rPr>
        <w:t>stipulates</w:t>
      </w:r>
      <w:r w:rsidRPr="00AE3C99">
        <w:rPr>
          <w:rFonts w:ascii="Times New Roman" w:cs="Angsana New"/>
          <w:sz w:val="24"/>
          <w:szCs w:val="24"/>
          <w:lang w:val="en-GB" w:bidi="th-TH"/>
        </w:rPr>
        <w:t>:</w:t>
      </w:r>
    </w:p>
    <w:p w:rsidR="00AC77DC" w:rsidRPr="00AE3C99" w:rsidRDefault="00AC77DC" w:rsidP="008124F3">
      <w:pPr>
        <w:pStyle w:val="ListParagraph1"/>
        <w:spacing w:line="360" w:lineRule="auto"/>
        <w:ind w:left="0"/>
        <w:jc w:val="both"/>
        <w:rPr>
          <w:rFonts w:ascii="Times New Roman" w:cs="Angsana New"/>
          <w:sz w:val="24"/>
          <w:szCs w:val="24"/>
          <w:lang w:val="en-GB" w:bidi="th-TH"/>
        </w:rPr>
      </w:pPr>
    </w:p>
    <w:p w:rsidR="001F759B" w:rsidRPr="00AE3C99" w:rsidRDefault="001F759B" w:rsidP="00A86B17">
      <w:pPr>
        <w:pStyle w:val="ListParagraph1"/>
        <w:spacing w:line="360" w:lineRule="auto"/>
        <w:ind w:left="360"/>
        <w:jc w:val="both"/>
        <w:rPr>
          <w:rFonts w:ascii="Times New Roman" w:cs="Angsana New"/>
          <w:szCs w:val="24"/>
          <w:lang w:val="en-GB" w:bidi="th-TH"/>
        </w:rPr>
      </w:pPr>
      <w:r w:rsidRPr="00AE3C99">
        <w:rPr>
          <w:rFonts w:ascii="Times New Roman" w:cs="Angsana New"/>
          <w:sz w:val="24"/>
          <w:szCs w:val="24"/>
          <w:lang w:val="en-GB" w:bidi="th-TH"/>
        </w:rPr>
        <w:t xml:space="preserve"> </w:t>
      </w:r>
      <w:r w:rsidRPr="00AE3C99">
        <w:rPr>
          <w:rFonts w:ascii="Times New Roman" w:cs="Angsana New"/>
          <w:i/>
          <w:sz w:val="24"/>
          <w:szCs w:val="24"/>
          <w:lang w:val="en-GB" w:bidi="th-TH"/>
        </w:rPr>
        <w:t>“</w:t>
      </w:r>
      <w:r w:rsidRPr="00AE3C99">
        <w:rPr>
          <w:rFonts w:ascii="Times New Roman" w:cs="Angsana New"/>
          <w:i/>
          <w:sz w:val="24"/>
          <w:szCs w:val="24"/>
          <w:lang w:val="en-GB" w:bidi="th-TH"/>
        </w:rPr>
        <w:t>Promotion shall be by decision of the Appointing Authority in the light of Article 6</w:t>
      </w:r>
      <w:r w:rsidR="00095442">
        <w:rPr>
          <w:rFonts w:ascii="Times New Roman" w:cs="Angsana New"/>
          <w:i/>
          <w:sz w:val="24"/>
          <w:szCs w:val="24"/>
          <w:lang w:val="en-GB" w:bidi="th-TH"/>
        </w:rPr>
        <w:t xml:space="preserve">, Paragraph </w:t>
      </w:r>
      <w:r w:rsidRPr="00AE3C99">
        <w:rPr>
          <w:rFonts w:ascii="Times New Roman" w:cs="Angsana New"/>
          <w:i/>
          <w:sz w:val="24"/>
          <w:szCs w:val="24"/>
          <w:lang w:val="en-GB" w:bidi="th-TH"/>
        </w:rPr>
        <w:t>2. Unless the procedure laid down in Articles 4 and 29</w:t>
      </w:r>
      <w:r w:rsidR="00095442">
        <w:rPr>
          <w:rFonts w:ascii="Times New Roman" w:cs="Angsana New"/>
          <w:i/>
          <w:sz w:val="24"/>
          <w:szCs w:val="24"/>
          <w:lang w:val="en-GB" w:bidi="th-TH"/>
        </w:rPr>
        <w:t xml:space="preserve">, Paragraph </w:t>
      </w:r>
      <w:r w:rsidRPr="00AE3C99">
        <w:rPr>
          <w:rFonts w:ascii="Times New Roman" w:cs="Angsana New"/>
          <w:i/>
          <w:sz w:val="24"/>
          <w:szCs w:val="24"/>
          <w:lang w:val="en-GB" w:bidi="th-TH"/>
        </w:rPr>
        <w:t>1 is applied, officials may only be promoted if they occupy a post which corresponds to one of the types of post</w:t>
      </w:r>
      <w:r w:rsidR="006B7835">
        <w:rPr>
          <w:rFonts w:ascii="Times New Roman" w:cs="Angsana New"/>
          <w:i/>
          <w:sz w:val="24"/>
          <w:szCs w:val="24"/>
          <w:lang w:val="en-GB" w:bidi="th-TH"/>
        </w:rPr>
        <w:t>s</w:t>
      </w:r>
      <w:r w:rsidRPr="00AE3C99">
        <w:rPr>
          <w:rFonts w:ascii="Times New Roman" w:cs="Angsana New"/>
          <w:i/>
          <w:sz w:val="24"/>
          <w:szCs w:val="24"/>
          <w:lang w:val="en-GB" w:bidi="th-TH"/>
        </w:rPr>
        <w:t xml:space="preserve"> set out in Annex I, Section A for the next higher grade. Promotion shall be effected by </w:t>
      </w:r>
      <w:r w:rsidR="00957410" w:rsidRPr="00AE3C99">
        <w:rPr>
          <w:rFonts w:ascii="Times New Roman" w:cs="Angsana New"/>
          <w:i/>
          <w:sz w:val="24"/>
          <w:szCs w:val="24"/>
          <w:lang w:val="en-GB" w:bidi="th-TH"/>
        </w:rPr>
        <w:t xml:space="preserve">way of </w:t>
      </w:r>
      <w:r w:rsidRPr="00AE3C99">
        <w:rPr>
          <w:rFonts w:ascii="Times New Roman" w:cs="Angsana New"/>
          <w:i/>
          <w:sz w:val="24"/>
          <w:szCs w:val="24"/>
          <w:lang w:val="en-GB" w:bidi="th-TH"/>
        </w:rPr>
        <w:t>appointment of the official to the next higher grade in the function group to which he</w:t>
      </w:r>
      <w:r w:rsidR="00957410" w:rsidRPr="00AE3C99">
        <w:rPr>
          <w:rFonts w:ascii="Times New Roman" w:cs="Angsana New"/>
          <w:i/>
          <w:sz w:val="24"/>
          <w:szCs w:val="24"/>
          <w:lang w:val="en-GB" w:bidi="th-TH"/>
        </w:rPr>
        <w:t>/she</w:t>
      </w:r>
      <w:r w:rsidRPr="00AE3C99">
        <w:rPr>
          <w:rFonts w:ascii="Times New Roman" w:cs="Angsana New"/>
          <w:i/>
          <w:sz w:val="24"/>
          <w:szCs w:val="24"/>
          <w:lang w:val="en-GB" w:bidi="th-TH"/>
        </w:rPr>
        <w:t xml:space="preserve"> belongs. Promotion shall </w:t>
      </w:r>
      <w:r w:rsidR="00957410" w:rsidRPr="00AE3C99">
        <w:rPr>
          <w:rFonts w:ascii="Times New Roman" w:cs="Angsana New"/>
          <w:i/>
          <w:sz w:val="24"/>
          <w:szCs w:val="24"/>
          <w:lang w:val="en-GB" w:bidi="th-TH"/>
        </w:rPr>
        <w:t xml:space="preserve">ensue exclusively by selection </w:t>
      </w:r>
      <w:r w:rsidRPr="00AE3C99">
        <w:rPr>
          <w:rFonts w:ascii="Times New Roman" w:cs="Angsana New"/>
          <w:i/>
          <w:sz w:val="24"/>
          <w:szCs w:val="24"/>
          <w:lang w:val="en-GB" w:bidi="th-TH"/>
        </w:rPr>
        <w:t>among officials who have completed a minimum of two</w:t>
      </w:r>
      <w:r w:rsidR="00957410" w:rsidRPr="00AE3C99">
        <w:rPr>
          <w:rFonts w:ascii="Times New Roman" w:cs="Angsana New"/>
          <w:i/>
          <w:sz w:val="24"/>
          <w:szCs w:val="24"/>
          <w:lang w:val="en-GB" w:bidi="th-TH"/>
        </w:rPr>
        <w:t xml:space="preserve"> </w:t>
      </w:r>
      <w:r w:rsidRPr="00AE3C99">
        <w:rPr>
          <w:rFonts w:ascii="Times New Roman" w:cs="Angsana New"/>
          <w:i/>
          <w:sz w:val="24"/>
          <w:szCs w:val="24"/>
          <w:lang w:val="en-GB" w:bidi="th-TH"/>
        </w:rPr>
        <w:t>years</w:t>
      </w:r>
      <w:r w:rsidR="00957410" w:rsidRPr="00AE3C99">
        <w:rPr>
          <w:rFonts w:ascii="Times New Roman" w:cs="Angsana New"/>
          <w:i/>
          <w:sz w:val="24"/>
          <w:szCs w:val="24"/>
          <w:lang w:val="en-GB" w:bidi="th-TH"/>
        </w:rPr>
        <w:t>’</w:t>
      </w:r>
      <w:r w:rsidR="00957410" w:rsidRPr="00AE3C99">
        <w:rPr>
          <w:rFonts w:ascii="Times New Roman" w:cs="Angsana New"/>
          <w:i/>
          <w:sz w:val="24"/>
          <w:szCs w:val="24"/>
          <w:lang w:val="en-GB" w:bidi="th-TH"/>
        </w:rPr>
        <w:t xml:space="preserve"> service</w:t>
      </w:r>
      <w:r w:rsidRPr="00AE3C99">
        <w:rPr>
          <w:rFonts w:ascii="Times New Roman" w:cs="Angsana New"/>
          <w:i/>
          <w:sz w:val="24"/>
          <w:szCs w:val="24"/>
          <w:lang w:val="en-GB" w:bidi="th-TH"/>
        </w:rPr>
        <w:t xml:space="preserve"> in their grade after consideration of the comparative merits of the officials eligible for promotion. When considering comparative merits, the Appointing Authority shall</w:t>
      </w:r>
      <w:r w:rsidR="00957410" w:rsidRPr="00AE3C99">
        <w:rPr>
          <w:rFonts w:ascii="Times New Roman" w:cs="Angsana New"/>
          <w:i/>
          <w:sz w:val="24"/>
          <w:szCs w:val="24"/>
          <w:lang w:val="en-GB" w:bidi="th-TH"/>
        </w:rPr>
        <w:t>, in particular,</w:t>
      </w:r>
      <w:r w:rsidRPr="00AE3C99">
        <w:rPr>
          <w:rFonts w:ascii="Times New Roman" w:cs="Angsana New"/>
          <w:i/>
          <w:sz w:val="24"/>
          <w:szCs w:val="24"/>
          <w:lang w:val="en-GB" w:bidi="th-TH"/>
        </w:rPr>
        <w:t xml:space="preserve"> take account of the reports on the </w:t>
      </w:r>
      <w:r w:rsidR="00957410" w:rsidRPr="00AE3C99">
        <w:rPr>
          <w:rFonts w:ascii="Times New Roman" w:cs="Angsana New"/>
          <w:i/>
          <w:sz w:val="24"/>
          <w:szCs w:val="24"/>
          <w:lang w:val="en-GB" w:bidi="th-TH"/>
        </w:rPr>
        <w:t xml:space="preserve">relevant </w:t>
      </w:r>
      <w:r w:rsidRPr="00AE3C99">
        <w:rPr>
          <w:rFonts w:ascii="Times New Roman" w:cs="Angsana New"/>
          <w:i/>
          <w:sz w:val="24"/>
          <w:szCs w:val="24"/>
          <w:lang w:val="en-GB" w:bidi="th-TH"/>
        </w:rPr>
        <w:t>officials, the use of language</w:t>
      </w:r>
      <w:r w:rsidR="00CC01E4">
        <w:rPr>
          <w:rFonts w:ascii="Times New Roman" w:cs="Angsana New"/>
          <w:i/>
          <w:sz w:val="24"/>
          <w:szCs w:val="24"/>
          <w:lang w:val="en-GB" w:bidi="th-TH"/>
        </w:rPr>
        <w:t>s</w:t>
      </w:r>
      <w:r w:rsidRPr="00AE3C99">
        <w:rPr>
          <w:rFonts w:ascii="Times New Roman" w:cs="Angsana New"/>
          <w:i/>
          <w:sz w:val="24"/>
          <w:szCs w:val="24"/>
          <w:lang w:val="en-GB" w:bidi="th-TH"/>
        </w:rPr>
        <w:t xml:space="preserve"> in the exercise of their duties other than the language</w:t>
      </w:r>
      <w:r w:rsidR="00CC01E4">
        <w:rPr>
          <w:rFonts w:ascii="Times New Roman" w:cs="Angsana New"/>
          <w:i/>
          <w:sz w:val="24"/>
          <w:szCs w:val="24"/>
          <w:lang w:val="en-GB" w:bidi="th-TH"/>
        </w:rPr>
        <w:t>s</w:t>
      </w:r>
      <w:r w:rsidRPr="00AE3C99">
        <w:rPr>
          <w:rFonts w:ascii="Times New Roman" w:cs="Angsana New"/>
          <w:i/>
          <w:sz w:val="24"/>
          <w:szCs w:val="24"/>
          <w:lang w:val="en-GB" w:bidi="th-TH"/>
        </w:rPr>
        <w:t xml:space="preserve"> for which they have produced evidence of thorough knowledge in accordance with point (f) of Article 28 and the level of responsibilities exercised by them</w:t>
      </w:r>
      <w:r w:rsidRPr="00AE3C99">
        <w:rPr>
          <w:rFonts w:ascii="Times New Roman" w:cs="Angsana New"/>
          <w:i/>
          <w:sz w:val="24"/>
          <w:szCs w:val="24"/>
          <w:lang w:val="en-GB" w:bidi="th-TH"/>
        </w:rPr>
        <w:t>”</w:t>
      </w:r>
      <w:r w:rsidRPr="00AE3C99">
        <w:rPr>
          <w:rFonts w:ascii="Times New Roman" w:cs="Angsana New"/>
          <w:i/>
          <w:sz w:val="24"/>
          <w:szCs w:val="24"/>
          <w:lang w:val="en-GB" w:bidi="th-TH"/>
        </w:rPr>
        <w:t>.</w:t>
      </w:r>
    </w:p>
    <w:p w:rsidR="001F759B" w:rsidRPr="00AE3C99" w:rsidRDefault="001F759B" w:rsidP="00A86B17">
      <w:pPr>
        <w:pStyle w:val="ListParagraph1"/>
        <w:spacing w:line="360" w:lineRule="auto"/>
        <w:ind w:left="360"/>
        <w:jc w:val="both"/>
        <w:rPr>
          <w:rFonts w:ascii="Times New Roman" w:hAnsi="Times New Roman" w:cs="Angsana New"/>
          <w:sz w:val="24"/>
          <w:szCs w:val="24"/>
          <w:lang w:val="en-GB" w:bidi="th-TH"/>
        </w:rPr>
      </w:pPr>
      <w:r w:rsidRPr="00AE3C99">
        <w:rPr>
          <w:rFonts w:ascii="Times New Roman" w:hAnsi="Times New Roman" w:cs="Angsana New"/>
          <w:sz w:val="24"/>
          <w:szCs w:val="24"/>
          <w:lang w:val="en-GB" w:bidi="th-TH"/>
        </w:rPr>
        <w:t xml:space="preserve"> </w:t>
      </w:r>
    </w:p>
    <w:p w:rsidR="001F759B" w:rsidRPr="00AE3C99" w:rsidRDefault="001F759B" w:rsidP="00A86B17">
      <w:pPr>
        <w:pStyle w:val="ListParagraph1"/>
        <w:spacing w:line="360" w:lineRule="auto"/>
        <w:ind w:left="360"/>
        <w:jc w:val="both"/>
        <w:rPr>
          <w:rFonts w:ascii="Times New Roman" w:cs="Angsana New"/>
          <w:sz w:val="24"/>
          <w:szCs w:val="24"/>
          <w:lang w:val="en-GB" w:bidi="th-TH"/>
        </w:rPr>
      </w:pPr>
      <w:r w:rsidRPr="00AE3C99">
        <w:rPr>
          <w:rFonts w:ascii="Times New Roman" w:cs="Angsana New"/>
          <w:sz w:val="24"/>
          <w:szCs w:val="24"/>
          <w:lang w:val="en-GB" w:bidi="th-TH"/>
        </w:rPr>
        <w:t xml:space="preserve">Point B of Annex I of the Staff Regulations in force since 1 January 2014 </w:t>
      </w:r>
      <w:r w:rsidR="00957410" w:rsidRPr="00AE3C99">
        <w:rPr>
          <w:rFonts w:ascii="Times New Roman" w:cs="Angsana New"/>
          <w:sz w:val="24"/>
          <w:szCs w:val="24"/>
          <w:lang w:val="en-GB" w:bidi="th-TH"/>
        </w:rPr>
        <w:t>sets</w:t>
      </w:r>
      <w:r w:rsidRPr="00AE3C99">
        <w:rPr>
          <w:rFonts w:ascii="Times New Roman" w:cs="Angsana New"/>
          <w:sz w:val="24"/>
          <w:szCs w:val="24"/>
          <w:lang w:val="en-GB" w:bidi="th-TH"/>
        </w:rPr>
        <w:t xml:space="preserve"> the multiplication rate (known as </w:t>
      </w:r>
      <w:r w:rsidRPr="00AE3C99">
        <w:rPr>
          <w:rFonts w:ascii="Times New Roman" w:cs="Angsana New"/>
          <w:sz w:val="24"/>
          <w:szCs w:val="24"/>
          <w:lang w:val="en-GB" w:bidi="th-TH"/>
        </w:rPr>
        <w:t>“</w:t>
      </w:r>
      <w:r w:rsidRPr="00AE3C99">
        <w:rPr>
          <w:rFonts w:ascii="Times New Roman" w:cs="Angsana New"/>
          <w:sz w:val="24"/>
          <w:szCs w:val="24"/>
          <w:lang w:val="en-GB" w:bidi="th-TH"/>
        </w:rPr>
        <w:t>promotion rate</w:t>
      </w:r>
      <w:r w:rsidRPr="00AE3C99">
        <w:rPr>
          <w:rFonts w:ascii="Times New Roman" w:cs="Angsana New"/>
          <w:sz w:val="24"/>
          <w:szCs w:val="24"/>
          <w:lang w:val="en-GB" w:bidi="th-TH"/>
        </w:rPr>
        <w:t>”</w:t>
      </w:r>
      <w:r w:rsidRPr="00AE3C99">
        <w:rPr>
          <w:rFonts w:ascii="Times New Roman" w:cs="Angsana New"/>
          <w:sz w:val="24"/>
          <w:szCs w:val="24"/>
          <w:lang w:val="en-GB" w:bidi="th-TH"/>
        </w:rPr>
        <w:t xml:space="preserve">) at 8% for AST 9 and 15% for AD 12 and </w:t>
      </w:r>
      <w:r w:rsidRPr="00AE3C99">
        <w:rPr>
          <w:rFonts w:ascii="Times New Roman" w:cs="Angsana New"/>
          <w:sz w:val="24"/>
          <w:szCs w:val="24"/>
          <w:lang w:val="en-GB" w:bidi="th-TH"/>
        </w:rPr>
        <w:lastRenderedPageBreak/>
        <w:t>Under the former Staff Regulations</w:t>
      </w:r>
      <w:r w:rsidR="00957410" w:rsidRPr="00AE3C99">
        <w:rPr>
          <w:rFonts w:ascii="Times New Roman" w:cs="Angsana New"/>
          <w:sz w:val="24"/>
          <w:szCs w:val="24"/>
          <w:lang w:val="en-GB" w:bidi="th-TH"/>
        </w:rPr>
        <w:t>,</w:t>
      </w:r>
      <w:r w:rsidRPr="00AE3C99">
        <w:rPr>
          <w:rFonts w:ascii="Times New Roman" w:cs="Angsana New"/>
          <w:sz w:val="24"/>
          <w:szCs w:val="24"/>
          <w:lang w:val="en-GB" w:bidi="th-TH"/>
        </w:rPr>
        <w:t xml:space="preserve"> these rates were set at 20% for AST 9 and 25% and 20% for AD 12 and 13 respectively.</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8124F3">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Section 5 of Annex XIII of the Staff Regulations lays down certain transitional measures for officials of </w:t>
      </w:r>
      <w:r w:rsidR="00957410" w:rsidRPr="00AE3C99">
        <w:rPr>
          <w:rFonts w:ascii="Times New Roman" w:cs="Angsana New"/>
          <w:sz w:val="24"/>
          <w:szCs w:val="24"/>
          <w:lang w:val="en-GB" w:bidi="th-TH"/>
        </w:rPr>
        <w:t xml:space="preserve">the </w:t>
      </w:r>
      <w:r w:rsidRPr="00AE3C99">
        <w:rPr>
          <w:rFonts w:ascii="Times New Roman" w:cs="Angsana New"/>
          <w:sz w:val="24"/>
          <w:szCs w:val="24"/>
          <w:lang w:val="en-GB" w:bidi="th-TH"/>
        </w:rPr>
        <w:t>AD and AST grade</w:t>
      </w:r>
      <w:r w:rsidR="00957410" w:rsidRPr="00AE3C99">
        <w:rPr>
          <w:rFonts w:ascii="Times New Roman" w:cs="Angsana New"/>
          <w:sz w:val="24"/>
          <w:szCs w:val="24"/>
          <w:lang w:val="en-GB" w:bidi="th-TH"/>
        </w:rPr>
        <w:t>s</w:t>
      </w:r>
      <w:r w:rsidRPr="00AE3C99">
        <w:rPr>
          <w:rFonts w:ascii="Times New Roman" w:cs="Angsana New"/>
          <w:sz w:val="24"/>
          <w:szCs w:val="24"/>
          <w:lang w:val="en-GB" w:bidi="th-TH"/>
        </w:rPr>
        <w:t xml:space="preserve"> in service on 31 December 2013. The content of these transitional measures is significantly different, depending on whether the official belongs to the AST function </w:t>
      </w:r>
      <w:r w:rsidR="00DF38C9" w:rsidRPr="00AE3C99">
        <w:rPr>
          <w:rFonts w:ascii="Times New Roman" w:cs="Angsana New"/>
          <w:sz w:val="24"/>
          <w:szCs w:val="24"/>
          <w:lang w:val="en-GB" w:bidi="th-TH"/>
        </w:rPr>
        <w:t>group or</w:t>
      </w:r>
      <w:r w:rsidRPr="00AE3C99">
        <w:rPr>
          <w:rFonts w:ascii="Times New Roman" w:cs="Angsana New"/>
          <w:sz w:val="24"/>
          <w:szCs w:val="24"/>
          <w:lang w:val="en-GB" w:bidi="th-TH"/>
        </w:rPr>
        <w:t xml:space="preserve"> the AD function group.</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8124F3">
      <w:pPr>
        <w:pStyle w:val="ListParagraph1"/>
        <w:numPr>
          <w:ilvl w:val="0"/>
          <w:numId w:val="2"/>
        </w:numPr>
        <w:spacing w:line="360" w:lineRule="auto"/>
        <w:jc w:val="both"/>
        <w:rPr>
          <w:rFonts w:ascii="Times New Roman" w:cs="Angsana New"/>
          <w:szCs w:val="24"/>
          <w:lang w:val="en-GB" w:bidi="th-TH"/>
        </w:rPr>
      </w:pPr>
      <w:r w:rsidRPr="00AE3C99">
        <w:rPr>
          <w:rFonts w:ascii="Times New Roman" w:cs="Angsana New"/>
          <w:sz w:val="24"/>
          <w:szCs w:val="24"/>
          <w:lang w:val="en-GB" w:bidi="th-TH"/>
        </w:rPr>
        <w:t>Two types of post</w:t>
      </w:r>
      <w:r w:rsidR="00D5368C">
        <w:rPr>
          <w:rFonts w:ascii="Times New Roman" w:cs="Angsana New"/>
          <w:sz w:val="24"/>
          <w:szCs w:val="24"/>
          <w:lang w:val="en-GB" w:bidi="th-TH"/>
        </w:rPr>
        <w:t>s</w:t>
      </w:r>
      <w:r w:rsidRPr="00AE3C99">
        <w:rPr>
          <w:rFonts w:ascii="Times New Roman" w:cs="Angsana New"/>
          <w:sz w:val="24"/>
          <w:szCs w:val="24"/>
          <w:lang w:val="en-GB" w:bidi="th-TH"/>
        </w:rPr>
        <w:t xml:space="preserve"> have therefore been created for the AD grade. These relate to Senior Administrators in transition (grade</w:t>
      </w:r>
      <w:r w:rsidR="00D5368C">
        <w:rPr>
          <w:rFonts w:ascii="Times New Roman" w:cs="Angsana New"/>
          <w:sz w:val="24"/>
          <w:szCs w:val="24"/>
          <w:lang w:val="en-GB" w:bidi="th-TH"/>
        </w:rPr>
        <w:t xml:space="preserve"> AD</w:t>
      </w:r>
      <w:r w:rsidRPr="00AE3C99">
        <w:rPr>
          <w:rFonts w:ascii="Times New Roman" w:cs="Angsana New"/>
          <w:sz w:val="24"/>
          <w:szCs w:val="24"/>
          <w:lang w:val="en-GB" w:bidi="th-TH"/>
        </w:rPr>
        <w:t xml:space="preserve"> 14) and Administrators in transition (grade AD 13). The post of Senior Administrator in transition was created for officials of grade AD 14 who were not Director or equivalent, Head of Unit or equivalent or Adviser or equivalent on 31 December 2013. The post of Administrator in transition was created for officials of grade AD 13 on 31 December who </w:t>
      </w:r>
      <w:proofErr w:type="gramStart"/>
      <w:r w:rsidRPr="00AE3C99">
        <w:rPr>
          <w:rFonts w:ascii="Times New Roman" w:cs="Angsana New"/>
          <w:sz w:val="24"/>
          <w:szCs w:val="24"/>
          <w:lang w:val="en-GB" w:bidi="th-TH"/>
        </w:rPr>
        <w:t>were</w:t>
      </w:r>
      <w:proofErr w:type="gramEnd"/>
      <w:r w:rsidRPr="00AE3C99">
        <w:rPr>
          <w:rFonts w:ascii="Times New Roman" w:cs="Angsana New"/>
          <w:sz w:val="24"/>
          <w:szCs w:val="24"/>
          <w:lang w:val="en-GB" w:bidi="th-TH"/>
        </w:rPr>
        <w:t xml:space="preserve"> not Head of Unit or equivalent or Adviser or equivalent.</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8124F3">
      <w:pPr>
        <w:pStyle w:val="ListParagraph1"/>
        <w:numPr>
          <w:ilvl w:val="0"/>
          <w:numId w:val="2"/>
        </w:numPr>
        <w:spacing w:line="360" w:lineRule="auto"/>
        <w:jc w:val="both"/>
        <w:rPr>
          <w:rFonts w:ascii="Times New Roman" w:cs="Angsana New"/>
          <w:szCs w:val="24"/>
          <w:lang w:val="en-GB" w:bidi="th-TH"/>
        </w:rPr>
      </w:pPr>
      <w:r w:rsidRPr="00AE3C99">
        <w:rPr>
          <w:rFonts w:ascii="Times New Roman" w:cs="Angsana New"/>
          <w:sz w:val="24"/>
          <w:szCs w:val="24"/>
          <w:lang w:val="en-GB" w:bidi="th-TH"/>
        </w:rPr>
        <w:t>Administrators of grade AD 12 or AD 13 with more than 2 years</w:t>
      </w:r>
      <w:r w:rsidRPr="00AE3C99">
        <w:rPr>
          <w:rFonts w:ascii="Times New Roman" w:cs="Angsana New"/>
          <w:sz w:val="24"/>
          <w:szCs w:val="24"/>
          <w:lang w:val="en-GB" w:bidi="th-TH"/>
        </w:rPr>
        <w:t>’</w:t>
      </w:r>
      <w:r w:rsidRPr="00AE3C99">
        <w:rPr>
          <w:rFonts w:ascii="Times New Roman" w:cs="Angsana New"/>
          <w:sz w:val="24"/>
          <w:szCs w:val="24"/>
          <w:lang w:val="en-GB" w:bidi="th-TH"/>
        </w:rPr>
        <w:t xml:space="preserve"> seniority at step 5 of their grade will receive, from 1 January 2016, an increase in their basic salary equivalent to the difference between the salary corresponding to steps 3 and 4 in their respective grades. </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8124F3">
      <w:pPr>
        <w:pStyle w:val="ListParagraph1"/>
        <w:numPr>
          <w:ilvl w:val="0"/>
          <w:numId w:val="2"/>
        </w:numPr>
        <w:spacing w:line="360" w:lineRule="auto"/>
        <w:jc w:val="both"/>
        <w:rPr>
          <w:rFonts w:ascii="Times New Roman" w:cs="Angsana New"/>
          <w:szCs w:val="24"/>
          <w:lang w:val="en-GB" w:bidi="th-TH"/>
        </w:rPr>
      </w:pPr>
      <w:r w:rsidRPr="00AE3C99">
        <w:rPr>
          <w:rFonts w:ascii="Times New Roman" w:cs="Angsana New"/>
          <w:sz w:val="24"/>
          <w:szCs w:val="24"/>
          <w:lang w:val="en-GB" w:bidi="th-TH"/>
        </w:rPr>
        <w:t xml:space="preserve">The posts of Senior Assistant in transition and Assistant in transition were created for the AST grade. An official of grade 10 or 11 on 31 December 2013 is therefore classified </w:t>
      </w:r>
      <w:r w:rsidR="00FC6683" w:rsidRPr="00AE3C99">
        <w:rPr>
          <w:rFonts w:ascii="Times New Roman" w:cs="Angsana New"/>
          <w:sz w:val="24"/>
          <w:szCs w:val="24"/>
          <w:lang w:val="en-GB" w:bidi="th-TH"/>
        </w:rPr>
        <w:t>under</w:t>
      </w:r>
      <w:r w:rsidRPr="00AE3C99">
        <w:rPr>
          <w:rFonts w:ascii="Times New Roman" w:cs="Angsana New"/>
          <w:sz w:val="24"/>
          <w:szCs w:val="24"/>
          <w:lang w:val="en-GB" w:bidi="th-TH"/>
        </w:rPr>
        <w:t xml:space="preserve"> the post of Senior Assistant in transition. Officials attested after the 2004 reform or recruited after 1 May 2004 </w:t>
      </w:r>
      <w:proofErr w:type="gramStart"/>
      <w:r w:rsidRPr="00AE3C99">
        <w:rPr>
          <w:rFonts w:ascii="Times New Roman" w:cs="Angsana New"/>
          <w:sz w:val="24"/>
          <w:szCs w:val="24"/>
          <w:lang w:val="en-GB" w:bidi="th-TH"/>
        </w:rPr>
        <w:t>are</w:t>
      </w:r>
      <w:proofErr w:type="gramEnd"/>
      <w:r w:rsidRPr="00AE3C99">
        <w:rPr>
          <w:rFonts w:ascii="Times New Roman" w:cs="Angsana New"/>
          <w:sz w:val="24"/>
          <w:szCs w:val="24"/>
          <w:lang w:val="en-GB" w:bidi="th-TH"/>
        </w:rPr>
        <w:t xml:space="preserve"> classified </w:t>
      </w:r>
      <w:r w:rsidR="00FC6683" w:rsidRPr="00AE3C99">
        <w:rPr>
          <w:rFonts w:ascii="Times New Roman" w:cs="Angsana New"/>
          <w:sz w:val="24"/>
          <w:szCs w:val="24"/>
          <w:lang w:val="en-GB" w:bidi="th-TH"/>
        </w:rPr>
        <w:t>under</w:t>
      </w:r>
      <w:r w:rsidRPr="00AE3C99">
        <w:rPr>
          <w:rFonts w:ascii="Times New Roman" w:cs="Angsana New"/>
          <w:sz w:val="24"/>
          <w:szCs w:val="24"/>
          <w:lang w:val="en-GB" w:bidi="th-TH"/>
        </w:rPr>
        <w:t xml:space="preserve"> the post of Assistant in transition (grades AST 1 to AST 9). Former category B officials who entered their posts before the 2004 reform and who do not have grades AST 10 or 11 are also now classified as Assistant in transition AST 1 to AST 9.</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8124F3">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The Staff Regulations make no provision for any transitional measures relating to a salary increase similar to those in place for AD grades with more than two years</w:t>
      </w:r>
      <w:r w:rsidRPr="00AE3C99">
        <w:rPr>
          <w:rFonts w:ascii="Times New Roman" w:cs="Angsana New"/>
          <w:sz w:val="24"/>
          <w:szCs w:val="24"/>
          <w:lang w:val="en-GB" w:bidi="th-TH"/>
        </w:rPr>
        <w:t>’</w:t>
      </w:r>
      <w:r w:rsidRPr="00AE3C99">
        <w:rPr>
          <w:rFonts w:ascii="Times New Roman" w:cs="Angsana New"/>
          <w:sz w:val="24"/>
          <w:szCs w:val="24"/>
          <w:lang w:val="en-GB" w:bidi="th-TH"/>
        </w:rPr>
        <w:t xml:space="preserve"> seniority at step 5 of their grade.</w:t>
      </w:r>
    </w:p>
    <w:p w:rsidR="001F759B" w:rsidRPr="00AE3C99" w:rsidRDefault="001F759B" w:rsidP="008124F3">
      <w:pPr>
        <w:pStyle w:val="ListParagraph1"/>
        <w:spacing w:line="360" w:lineRule="auto"/>
        <w:ind w:left="360"/>
        <w:jc w:val="both"/>
        <w:rPr>
          <w:rFonts w:ascii="Times New Roman" w:hAnsi="Times New Roman" w:cs="Angsana New"/>
          <w:sz w:val="24"/>
          <w:szCs w:val="24"/>
          <w:lang w:val="en-GB" w:bidi="th-TH"/>
        </w:rPr>
      </w:pPr>
    </w:p>
    <w:p w:rsidR="001F759B" w:rsidRPr="00AE3C99" w:rsidRDefault="001F759B" w:rsidP="00A86B17">
      <w:pPr>
        <w:pStyle w:val="ListParagraph1"/>
        <w:numPr>
          <w:ilvl w:val="0"/>
          <w:numId w:val="7"/>
        </w:numPr>
        <w:spacing w:line="360" w:lineRule="auto"/>
        <w:jc w:val="both"/>
        <w:rPr>
          <w:rFonts w:ascii="Times New Roman" w:cs="Angsana New"/>
          <w:szCs w:val="24"/>
          <w:lang w:val="en-GB" w:bidi="th-TH"/>
        </w:rPr>
      </w:pPr>
      <w:r w:rsidRPr="00AE3C99">
        <w:rPr>
          <w:rFonts w:ascii="Times New Roman" w:cs="Angsana New"/>
          <w:b/>
          <w:i/>
          <w:sz w:val="24"/>
          <w:szCs w:val="24"/>
          <w:lang w:val="en-GB" w:bidi="th-TH"/>
        </w:rPr>
        <w:lastRenderedPageBreak/>
        <w:t xml:space="preserve">The illegality of Article 45 and Annex I of the Staff Regulations - Breach of the principle of equal treatment, of the principle of reasonable career prospects and of the principle of proportionality </w:t>
      </w:r>
    </w:p>
    <w:p w:rsidR="001F759B" w:rsidRPr="00AE3C99" w:rsidRDefault="001F759B">
      <w:pPr>
        <w:pStyle w:val="ListParagraph1"/>
        <w:spacing w:before="120" w:line="360" w:lineRule="auto"/>
        <w:ind w:left="0"/>
        <w:jc w:val="both"/>
        <w:rPr>
          <w:rFonts w:ascii="Times New Roman" w:hAnsi="Times New Roman" w:cs="Angsana New"/>
          <w:sz w:val="24"/>
          <w:szCs w:val="24"/>
          <w:lang w:val="en-GB" w:bidi="th-TH"/>
        </w:rPr>
      </w:pPr>
    </w:p>
    <w:p w:rsidR="001F759B" w:rsidRPr="00AE3C99" w:rsidRDefault="001F759B" w:rsidP="008124F3">
      <w:pPr>
        <w:pStyle w:val="ListParagraph1"/>
        <w:numPr>
          <w:ilvl w:val="0"/>
          <w:numId w:val="2"/>
        </w:numPr>
        <w:spacing w:before="120"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The principle of equal treatment and non-discrimination is recognised by Article 1d of the Staff Regulations. In addition, Article 5 </w:t>
      </w:r>
      <w:r w:rsidRPr="00AE3C99">
        <w:rPr>
          <w:rFonts w:ascii="Times New Roman" w:cs="Angsana New"/>
          <w:sz w:val="24"/>
          <w:szCs w:val="24"/>
          <w:lang w:val="en-GB" w:bidi="th-TH"/>
        </w:rPr>
        <w:t>§</w:t>
      </w:r>
      <w:r w:rsidRPr="00AE3C99">
        <w:rPr>
          <w:rFonts w:ascii="Times New Roman" w:cs="Angsana New"/>
          <w:sz w:val="24"/>
          <w:szCs w:val="24"/>
          <w:lang w:val="en-GB" w:bidi="th-TH"/>
        </w:rPr>
        <w:t xml:space="preserve">5 of the Staff Regulations expressly stipulates that officials belonging to the same function group are subject to the same conditions of recruitment and service career. </w:t>
      </w:r>
    </w:p>
    <w:p w:rsidR="001F759B" w:rsidRPr="00AE3C99" w:rsidRDefault="001F759B" w:rsidP="008124F3">
      <w:pPr>
        <w:pStyle w:val="NormalWeb"/>
        <w:numPr>
          <w:ilvl w:val="0"/>
          <w:numId w:val="2"/>
        </w:numPr>
        <w:spacing w:before="120" w:beforeAutospacing="0" w:line="360" w:lineRule="auto"/>
        <w:jc w:val="both"/>
        <w:rPr>
          <w:rFonts w:cs="Angsana New"/>
          <w:lang w:val="en-GB" w:bidi="th-TH"/>
        </w:rPr>
      </w:pPr>
      <w:r w:rsidRPr="00AE3C99">
        <w:rPr>
          <w:rFonts w:cs="Angsana New"/>
          <w:lang w:val="en-GB" w:bidi="th-TH"/>
        </w:rPr>
        <w:t>Furthermore, case law has pronounced that the principle of reasonable career prospects is a special form of the principle of equal treatment applicable to officials</w:t>
      </w:r>
      <w:r w:rsidRPr="00AE3C99">
        <w:rPr>
          <w:rStyle w:val="FootnoteReference"/>
          <w:rFonts w:cs="Angsana New"/>
          <w:lang w:val="en-GB" w:bidi="th-TH"/>
        </w:rPr>
        <w:footnoteReference w:id="1"/>
      </w:r>
      <w:r w:rsidRPr="00AE3C99">
        <w:rPr>
          <w:rFonts w:cs="Angsana New"/>
          <w:lang w:val="en-GB" w:bidi="th-TH"/>
        </w:rPr>
        <w:t>.</w:t>
      </w:r>
    </w:p>
    <w:p w:rsidR="001F759B" w:rsidRPr="00AE3C99" w:rsidRDefault="001F759B" w:rsidP="008124F3">
      <w:pPr>
        <w:pStyle w:val="NormalWeb"/>
        <w:numPr>
          <w:ilvl w:val="0"/>
          <w:numId w:val="2"/>
        </w:numPr>
        <w:spacing w:before="120" w:beforeAutospacing="0" w:line="360" w:lineRule="auto"/>
        <w:jc w:val="both"/>
        <w:rPr>
          <w:rFonts w:cs="Angsana New"/>
          <w:lang w:val="en-GB" w:bidi="th-TH"/>
        </w:rPr>
      </w:pPr>
      <w:r w:rsidRPr="00AE3C99">
        <w:rPr>
          <w:rFonts w:cs="Angsana New"/>
          <w:lang w:val="en-GB" w:bidi="th-TH"/>
        </w:rPr>
        <w:t xml:space="preserve">In this case, I believe that the decision of the AA to block any possibility of promotion in my case in the context of the annual promotion exercise provided for by Article 45 of the Staff Regulations constitutes unequal treatment </w:t>
      </w:r>
      <w:r w:rsidR="008453BA" w:rsidRPr="00AE3C99">
        <w:rPr>
          <w:rFonts w:cs="Angsana New"/>
          <w:lang w:val="en-GB" w:bidi="th-TH"/>
        </w:rPr>
        <w:t>compared</w:t>
      </w:r>
      <w:r w:rsidRPr="00AE3C99">
        <w:rPr>
          <w:rFonts w:cs="Angsana New"/>
          <w:lang w:val="en-GB" w:bidi="th-TH"/>
        </w:rPr>
        <w:t xml:space="preserve"> </w:t>
      </w:r>
      <w:r w:rsidR="008453BA" w:rsidRPr="00AE3C99">
        <w:rPr>
          <w:rFonts w:cs="Angsana New"/>
          <w:lang w:val="en-GB" w:bidi="th-TH"/>
        </w:rPr>
        <w:t>to</w:t>
      </w:r>
      <w:r w:rsidRPr="00AE3C99">
        <w:rPr>
          <w:rFonts w:cs="Angsana New"/>
          <w:lang w:val="en-GB" w:bidi="th-TH"/>
        </w:rPr>
        <w:t xml:space="preserve"> the situation of officials in the same function group and is in breach of the principle of reasonable career prospects.</w:t>
      </w:r>
    </w:p>
    <w:p w:rsidR="001F759B" w:rsidRPr="00AE3C99" w:rsidRDefault="001F759B" w:rsidP="008124F3">
      <w:pPr>
        <w:pStyle w:val="NormalWeb"/>
        <w:numPr>
          <w:ilvl w:val="0"/>
          <w:numId w:val="2"/>
        </w:numPr>
        <w:spacing w:before="120" w:beforeAutospacing="0" w:line="360" w:lineRule="auto"/>
        <w:jc w:val="both"/>
        <w:rPr>
          <w:rFonts w:cs="Angsana New"/>
          <w:lang w:val="en-GB" w:bidi="th-TH"/>
        </w:rPr>
      </w:pPr>
      <w:r w:rsidRPr="00AE3C99">
        <w:rPr>
          <w:rFonts w:cs="Angsana New"/>
          <w:lang w:val="en-GB" w:bidi="th-TH"/>
        </w:rPr>
        <w:t>Firstly, the career block introduced by Article 45 of the Staff Regulations is inco</w:t>
      </w:r>
      <w:r w:rsidR="008453BA" w:rsidRPr="00AE3C99">
        <w:rPr>
          <w:rFonts w:cs="Angsana New"/>
          <w:lang w:val="en-GB" w:bidi="th-TH"/>
        </w:rPr>
        <w:t>nsistent</w:t>
      </w:r>
      <w:r w:rsidRPr="00AE3C99">
        <w:rPr>
          <w:rFonts w:cs="Angsana New"/>
          <w:lang w:val="en-GB" w:bidi="th-TH"/>
        </w:rPr>
        <w:t xml:space="preserve"> with the aforementioned principles. Therefore, in application of the new Staff Regulations, “</w:t>
      </w:r>
      <w:r w:rsidRPr="00AE3C99">
        <w:rPr>
          <w:rFonts w:cs="Angsana New"/>
          <w:i/>
          <w:lang w:val="en-GB" w:bidi="th-TH"/>
        </w:rPr>
        <w:t>Unless the procedure set ou</w:t>
      </w:r>
      <w:r w:rsidR="008453BA" w:rsidRPr="00AE3C99">
        <w:rPr>
          <w:rFonts w:cs="Angsana New"/>
          <w:i/>
          <w:lang w:val="en-GB" w:bidi="th-TH"/>
        </w:rPr>
        <w:t>t in Article 4 and Article 29, P</w:t>
      </w:r>
      <w:r w:rsidRPr="00AE3C99">
        <w:rPr>
          <w:rFonts w:cs="Angsana New"/>
          <w:i/>
          <w:lang w:val="en-GB" w:bidi="th-TH"/>
        </w:rPr>
        <w:t>aragraph 1 applies, officials can only be promoted if they occupy a position which corresponds to one of the types of post</w:t>
      </w:r>
      <w:r w:rsidR="001E0564">
        <w:rPr>
          <w:rFonts w:cs="Angsana New"/>
          <w:i/>
          <w:lang w:val="en-GB" w:bidi="th-TH"/>
        </w:rPr>
        <w:t>s</w:t>
      </w:r>
      <w:r w:rsidRPr="00AE3C99">
        <w:rPr>
          <w:rFonts w:cs="Angsana New"/>
          <w:i/>
          <w:lang w:val="en-GB" w:bidi="th-TH"/>
        </w:rPr>
        <w:t xml:space="preserve"> set out in Annex I, Section A for the next higher grade</w:t>
      </w:r>
      <w:r w:rsidRPr="00AE3C99">
        <w:rPr>
          <w:rFonts w:cs="Angsana New"/>
          <w:lang w:val="en-GB" w:bidi="th-TH"/>
        </w:rPr>
        <w:t>”.</w:t>
      </w:r>
      <w:r w:rsidRPr="00AE3C99">
        <w:rPr>
          <w:rFonts w:cs="Angsana New"/>
          <w:i/>
          <w:lang w:val="en-GB" w:bidi="th-TH"/>
        </w:rPr>
        <w:t xml:space="preserve"> </w:t>
      </w:r>
    </w:p>
    <w:p w:rsidR="001F759B" w:rsidRPr="00AE3C99" w:rsidRDefault="001F759B" w:rsidP="008124F3">
      <w:pPr>
        <w:pStyle w:val="NormalWeb"/>
        <w:numPr>
          <w:ilvl w:val="0"/>
          <w:numId w:val="2"/>
        </w:numPr>
        <w:spacing w:before="120" w:beforeAutospacing="0" w:line="360" w:lineRule="auto"/>
        <w:jc w:val="both"/>
        <w:rPr>
          <w:rFonts w:cs="Angsana New"/>
          <w:lang w:val="en-GB" w:bidi="th-TH"/>
        </w:rPr>
      </w:pPr>
      <w:r w:rsidRPr="00AE3C99">
        <w:rPr>
          <w:rFonts w:cs="Angsana New"/>
          <w:lang w:val="en-GB" w:bidi="th-TH"/>
        </w:rPr>
        <w:t xml:space="preserve">As a result of this provision, officials of grade AST 9 who would not be </w:t>
      </w:r>
      <w:r w:rsidR="008453BA" w:rsidRPr="00AE3C99">
        <w:rPr>
          <w:rFonts w:cs="Angsana New"/>
          <w:lang w:val="en-GB" w:bidi="th-TH"/>
        </w:rPr>
        <w:t>regarded as</w:t>
      </w:r>
      <w:r w:rsidRPr="00AE3C99">
        <w:rPr>
          <w:rFonts w:cs="Angsana New"/>
          <w:lang w:val="en-GB" w:bidi="th-TH"/>
        </w:rPr>
        <w:t xml:space="preserve"> “Senior Assistants” can no longer benefit from promotion to higher grades via the annual promotion exercise provided for by Article 45 of the Staff Regulations. They can only be promoted within the framework of a promotion procedure related to a vacant post </w:t>
      </w:r>
      <w:r w:rsidR="008453BA" w:rsidRPr="00AE3C99">
        <w:rPr>
          <w:rFonts w:cs="Angsana New"/>
          <w:lang w:val="en-GB" w:bidi="th-TH"/>
        </w:rPr>
        <w:t>pursuant to</w:t>
      </w:r>
      <w:r w:rsidRPr="00AE3C99">
        <w:rPr>
          <w:rFonts w:cs="Angsana New"/>
          <w:lang w:val="en-GB" w:bidi="th-TH"/>
        </w:rPr>
        <w:t xml:space="preserve"> Article 29 of the Staff Regulations.</w:t>
      </w:r>
    </w:p>
    <w:p w:rsidR="001F759B" w:rsidRPr="00AE3C99" w:rsidRDefault="001F759B" w:rsidP="008124F3">
      <w:pPr>
        <w:pStyle w:val="NormalWeb"/>
        <w:numPr>
          <w:ilvl w:val="0"/>
          <w:numId w:val="2"/>
        </w:numPr>
        <w:spacing w:before="120" w:beforeAutospacing="0" w:line="360" w:lineRule="auto"/>
        <w:jc w:val="both"/>
        <w:rPr>
          <w:rFonts w:cs="Angsana New"/>
          <w:lang w:val="en-GB" w:bidi="th-TH"/>
        </w:rPr>
      </w:pPr>
      <w:r w:rsidRPr="00AE3C99">
        <w:rPr>
          <w:rFonts w:cs="Angsana New"/>
          <w:lang w:val="en-GB" w:bidi="th-TH"/>
        </w:rPr>
        <w:t xml:space="preserve">Such a distinction between </w:t>
      </w:r>
      <w:proofErr w:type="gramStart"/>
      <w:r w:rsidRPr="00AE3C99">
        <w:rPr>
          <w:rFonts w:cs="Angsana New"/>
          <w:lang w:val="en-GB" w:bidi="th-TH"/>
        </w:rPr>
        <w:t>promotion</w:t>
      </w:r>
      <w:proofErr w:type="gramEnd"/>
      <w:r w:rsidRPr="00AE3C99">
        <w:rPr>
          <w:rFonts w:cs="Angsana New"/>
          <w:lang w:val="en-GB" w:bidi="th-TH"/>
        </w:rPr>
        <w:t xml:space="preserve"> paths open to officials belonging to the same function group is illegal. Indeed, the number of promotions obtained through the provisions of Article 29 is minimal </w:t>
      </w:r>
      <w:r w:rsidR="00C86DC2">
        <w:rPr>
          <w:rFonts w:cs="Angsana New"/>
          <w:lang w:val="en-GB" w:bidi="th-TH"/>
        </w:rPr>
        <w:t>compare</w:t>
      </w:r>
      <w:r w:rsidR="00D65F86">
        <w:rPr>
          <w:rFonts w:cs="Angsana New"/>
          <w:lang w:val="en-GB" w:bidi="th-TH"/>
        </w:rPr>
        <w:t>d</w:t>
      </w:r>
      <w:r w:rsidRPr="00AE3C99">
        <w:rPr>
          <w:rFonts w:cs="Angsana New"/>
          <w:lang w:val="en-GB" w:bidi="th-TH"/>
        </w:rPr>
        <w:t xml:space="preserve"> with the number of promotions obtained in the annual promotion exercise.  As an official of grade AST 9, I have no guarantee concerning the number of posts open to me via this method. What is more, in accordance with the provisions of Article 29, the appointment procedures for vacant posts place </w:t>
      </w:r>
      <w:r w:rsidR="001E0564" w:rsidRPr="00AE3C99">
        <w:rPr>
          <w:rFonts w:cs="Angsana New"/>
          <w:lang w:val="en-GB" w:bidi="th-TH"/>
        </w:rPr>
        <w:t xml:space="preserve">not only </w:t>
      </w:r>
      <w:r w:rsidRPr="00AE3C99">
        <w:rPr>
          <w:rFonts w:cs="Angsana New"/>
          <w:lang w:val="en-GB" w:bidi="th-TH"/>
        </w:rPr>
        <w:t xml:space="preserve">officials from the same institution seeking a transfer or promotion in competition </w:t>
      </w:r>
      <w:r w:rsidRPr="00AE3C99">
        <w:rPr>
          <w:rFonts w:cs="Angsana New"/>
          <w:lang w:val="en-GB" w:bidi="th-TH"/>
        </w:rPr>
        <w:lastRenderedPageBreak/>
        <w:t>with each other, but also officials from other institutions. There are therefore fewer opportunities for advancement outside the annual promotion exercise, and they cannot be considered to accord career prospects similar to those of other officials in my function group.</w:t>
      </w:r>
    </w:p>
    <w:p w:rsidR="001F759B" w:rsidRPr="00AE3C99" w:rsidRDefault="001F759B" w:rsidP="008124F3">
      <w:pPr>
        <w:pStyle w:val="ListParagraph1"/>
        <w:numPr>
          <w:ilvl w:val="0"/>
          <w:numId w:val="2"/>
        </w:numPr>
        <w:spacing w:before="240" w:line="360" w:lineRule="auto"/>
        <w:jc w:val="both"/>
        <w:rPr>
          <w:rFonts w:ascii="Times New Roman" w:cs="Angsana New"/>
          <w:szCs w:val="24"/>
          <w:lang w:val="en-GB" w:bidi="th-TH"/>
        </w:rPr>
      </w:pPr>
      <w:r w:rsidRPr="00AE3C99">
        <w:rPr>
          <w:rFonts w:ascii="Times New Roman" w:cs="Angsana New"/>
          <w:sz w:val="24"/>
          <w:szCs w:val="24"/>
          <w:lang w:val="en-GB" w:bidi="th-TH"/>
        </w:rPr>
        <w:t xml:space="preserve">In addition, the promotion procedure under the terms of Article 29 of the Staff Regulations provides inferior guarantees for officials </w:t>
      </w:r>
      <w:r w:rsidR="008453BA" w:rsidRPr="00AE3C99">
        <w:rPr>
          <w:rFonts w:ascii="Times New Roman" w:cs="Angsana New"/>
          <w:sz w:val="24"/>
          <w:szCs w:val="24"/>
          <w:lang w:val="en-GB" w:bidi="th-TH"/>
        </w:rPr>
        <w:t>compared</w:t>
      </w:r>
      <w:r w:rsidRPr="00AE3C99">
        <w:rPr>
          <w:rFonts w:ascii="Times New Roman" w:cs="Angsana New"/>
          <w:sz w:val="24"/>
          <w:szCs w:val="24"/>
          <w:lang w:val="en-GB" w:bidi="th-TH"/>
        </w:rPr>
        <w:t xml:space="preserve"> with the annual promotion exercise set </w:t>
      </w:r>
      <w:r w:rsidR="008453BA" w:rsidRPr="00AE3C99">
        <w:rPr>
          <w:rFonts w:ascii="Times New Roman" w:cs="Angsana New"/>
          <w:sz w:val="24"/>
          <w:szCs w:val="24"/>
          <w:lang w:val="en-GB" w:bidi="th-TH"/>
        </w:rPr>
        <w:t>out under</w:t>
      </w:r>
      <w:r w:rsidRPr="00AE3C99">
        <w:rPr>
          <w:rFonts w:ascii="Times New Roman" w:cs="Angsana New"/>
          <w:sz w:val="24"/>
          <w:szCs w:val="24"/>
          <w:lang w:val="en-GB" w:bidi="th-TH"/>
        </w:rPr>
        <w:t xml:space="preserve"> Article 45 of the Staff Regulations. Indeed, the procedure for promotion by filling vacant posts provides the relevant AA with much greater discretionary power and does not require the mandatory intervention of the joint promotion committee which provides the AA with a list of those officials considered suitable for promotion following consideration of their comparative merits. As an official of grade AST 9, I am consequently not subject to the same career development conditions as other officials in the AST function group.</w:t>
      </w:r>
    </w:p>
    <w:p w:rsidR="001F759B" w:rsidRPr="00AE3C99" w:rsidRDefault="001F759B">
      <w:pPr>
        <w:pStyle w:val="ListParagraph1"/>
        <w:spacing w:before="240" w:line="360" w:lineRule="auto"/>
        <w:ind w:left="0"/>
        <w:jc w:val="both"/>
        <w:rPr>
          <w:rFonts w:ascii="Times New Roman" w:hAnsi="Times New Roman" w:cs="Angsana New"/>
          <w:sz w:val="28"/>
          <w:szCs w:val="24"/>
          <w:lang w:val="en-GB" w:bidi="th-TH"/>
        </w:rPr>
      </w:pPr>
    </w:p>
    <w:p w:rsidR="001F759B" w:rsidRPr="00AE3C99" w:rsidRDefault="001F759B" w:rsidP="008124F3">
      <w:pPr>
        <w:pStyle w:val="ListParagraph1"/>
        <w:numPr>
          <w:ilvl w:val="0"/>
          <w:numId w:val="2"/>
        </w:numPr>
        <w:spacing w:before="240" w:line="360" w:lineRule="auto"/>
        <w:jc w:val="both"/>
        <w:rPr>
          <w:rFonts w:ascii="Times New Roman" w:cs="Angsana New"/>
          <w:sz w:val="28"/>
          <w:szCs w:val="24"/>
          <w:lang w:val="en-GB" w:bidi="th-TH"/>
        </w:rPr>
      </w:pPr>
      <w:r w:rsidRPr="00AE3C99">
        <w:rPr>
          <w:rFonts w:ascii="Times New Roman" w:cs="Angsana New"/>
          <w:sz w:val="24"/>
          <w:szCs w:val="24"/>
          <w:lang w:val="en-GB" w:bidi="th-TH"/>
        </w:rPr>
        <w:t>Secondly, the notion of belonging to the same fun</w:t>
      </w:r>
      <w:r w:rsidR="008453BA" w:rsidRPr="00AE3C99">
        <w:rPr>
          <w:rFonts w:ascii="Times New Roman" w:cs="Angsana New"/>
          <w:sz w:val="24"/>
          <w:szCs w:val="24"/>
          <w:lang w:val="en-GB" w:bidi="th-TH"/>
        </w:rPr>
        <w:t xml:space="preserve">ction group </w:t>
      </w:r>
      <w:r w:rsidRPr="00AE3C99">
        <w:rPr>
          <w:rFonts w:ascii="Times New Roman" w:cs="Angsana New"/>
          <w:sz w:val="24"/>
          <w:szCs w:val="24"/>
          <w:lang w:val="en-GB" w:bidi="th-TH"/>
        </w:rPr>
        <w:t xml:space="preserve">prohibits such a career block for AST officials based on whether or not their responsibilities involve staff management, budget implementation or political coordination. The fact that I cannot expect any advancement beyond grade AST 9 </w:t>
      </w:r>
      <w:r w:rsidR="008453BA" w:rsidRPr="00AE3C99">
        <w:rPr>
          <w:rFonts w:ascii="Times New Roman" w:cs="Angsana New"/>
          <w:sz w:val="24"/>
          <w:szCs w:val="24"/>
          <w:lang w:val="en-GB" w:bidi="th-TH"/>
        </w:rPr>
        <w:t xml:space="preserve">due to my responsibilities </w:t>
      </w:r>
      <w:r w:rsidRPr="00AE3C99">
        <w:rPr>
          <w:rFonts w:ascii="Times New Roman" w:cs="Angsana New"/>
          <w:sz w:val="24"/>
          <w:szCs w:val="24"/>
          <w:lang w:val="en-GB" w:bidi="th-TH"/>
        </w:rPr>
        <w:t xml:space="preserve">is contrary to the provisions of Article 5 </w:t>
      </w:r>
      <w:r w:rsidRPr="00AE3C99">
        <w:rPr>
          <w:rFonts w:ascii="Times New Roman" w:cs="Angsana New"/>
          <w:sz w:val="24"/>
          <w:szCs w:val="24"/>
          <w:lang w:val="en-GB" w:bidi="th-TH"/>
        </w:rPr>
        <w:t>§</w:t>
      </w:r>
      <w:r w:rsidRPr="00AE3C99">
        <w:rPr>
          <w:rFonts w:ascii="Times New Roman" w:cs="Angsana New"/>
          <w:sz w:val="24"/>
          <w:szCs w:val="24"/>
          <w:lang w:val="en-GB" w:bidi="th-TH"/>
        </w:rPr>
        <w:t xml:space="preserve">1 of the Staff Regulations, which makes no distinction between the different grades in the AST function group and refers in general terms to </w:t>
      </w:r>
      <w:r w:rsidRPr="00AE3C99">
        <w:rPr>
          <w:rFonts w:ascii="Times New Roman" w:cs="Angsana New"/>
          <w:sz w:val="24"/>
          <w:szCs w:val="24"/>
          <w:lang w:val="en-GB" w:bidi="th-TH"/>
        </w:rPr>
        <w:t>“</w:t>
      </w:r>
      <w:r w:rsidRPr="00AE3C99">
        <w:rPr>
          <w:rFonts w:ascii="Times New Roman" w:cs="Angsana New"/>
          <w:sz w:val="24"/>
          <w:szCs w:val="24"/>
          <w:lang w:val="en-GB" w:bidi="th-TH"/>
        </w:rPr>
        <w:t>executive and technical duties</w:t>
      </w:r>
      <w:r w:rsidRPr="00AE3C99">
        <w:rPr>
          <w:rFonts w:ascii="Times New Roman" w:cs="Angsana New"/>
          <w:sz w:val="24"/>
          <w:szCs w:val="24"/>
          <w:lang w:val="en-GB" w:bidi="th-TH"/>
        </w:rPr>
        <w:t>”</w:t>
      </w:r>
      <w:r w:rsidRPr="00AE3C99">
        <w:rPr>
          <w:rFonts w:ascii="Times New Roman" w:cs="Angsana New"/>
          <w:sz w:val="24"/>
          <w:szCs w:val="24"/>
          <w:lang w:val="en-GB" w:bidi="th-TH"/>
        </w:rPr>
        <w:t>.</w:t>
      </w:r>
    </w:p>
    <w:p w:rsidR="001F759B" w:rsidRPr="00AE3C99" w:rsidRDefault="001F759B">
      <w:pPr>
        <w:pStyle w:val="ListParagraph1"/>
        <w:spacing w:before="240" w:line="360" w:lineRule="auto"/>
        <w:ind w:left="0"/>
        <w:jc w:val="both"/>
        <w:rPr>
          <w:rFonts w:ascii="Times New Roman" w:hAnsi="Times New Roman" w:cs="Angsana New"/>
          <w:sz w:val="28"/>
          <w:szCs w:val="24"/>
          <w:lang w:val="en-GB" w:bidi="th-TH"/>
        </w:rPr>
      </w:pPr>
    </w:p>
    <w:p w:rsidR="001F759B" w:rsidRPr="00AE3C99" w:rsidRDefault="001F759B" w:rsidP="008124F3">
      <w:pPr>
        <w:pStyle w:val="ListParagraph1"/>
        <w:numPr>
          <w:ilvl w:val="0"/>
          <w:numId w:val="2"/>
        </w:numPr>
        <w:spacing w:before="240" w:line="360" w:lineRule="auto"/>
        <w:jc w:val="both"/>
        <w:rPr>
          <w:rFonts w:ascii="Times New Roman" w:cs="Angsana New"/>
          <w:sz w:val="28"/>
          <w:szCs w:val="24"/>
          <w:lang w:val="en-GB" w:bidi="th-TH"/>
        </w:rPr>
      </w:pPr>
      <w:r w:rsidRPr="00AE3C99">
        <w:rPr>
          <w:rFonts w:ascii="Times New Roman" w:cs="Angsana New"/>
          <w:sz w:val="24"/>
          <w:szCs w:val="24"/>
          <w:lang w:val="en-GB" w:bidi="th-TH"/>
        </w:rPr>
        <w:t>In any case, the new provisions of the Staff Regulations providing for a career block for AST 9</w:t>
      </w:r>
      <w:r w:rsidR="008453BA" w:rsidRPr="00AE3C99">
        <w:rPr>
          <w:rFonts w:ascii="Times New Roman" w:cs="Angsana New"/>
          <w:sz w:val="24"/>
          <w:szCs w:val="24"/>
          <w:lang w:val="en-GB" w:bidi="th-TH"/>
        </w:rPr>
        <w:t xml:space="preserve"> officials are disproportionate</w:t>
      </w:r>
      <w:r w:rsidRPr="00AE3C99">
        <w:rPr>
          <w:rFonts w:ascii="Times New Roman" w:cs="Angsana New"/>
          <w:sz w:val="24"/>
          <w:szCs w:val="24"/>
          <w:lang w:val="en-GB" w:bidi="th-TH"/>
        </w:rPr>
        <w:t xml:space="preserve"> in view of the declared objective of reserving the higher grades for a limited number of officials exercising duties at the highest level. Indeed, the version of the Staff R</w:t>
      </w:r>
      <w:r w:rsidR="00096863">
        <w:rPr>
          <w:rFonts w:ascii="Times New Roman" w:cs="Angsana New"/>
          <w:sz w:val="24"/>
          <w:szCs w:val="24"/>
          <w:lang w:val="en-GB" w:bidi="th-TH"/>
        </w:rPr>
        <w:t>egulations</w:t>
      </w:r>
      <w:r w:rsidRPr="00AE3C99">
        <w:rPr>
          <w:rFonts w:ascii="Times New Roman" w:cs="Angsana New"/>
          <w:sz w:val="24"/>
          <w:szCs w:val="24"/>
          <w:lang w:val="en-GB" w:bidi="th-TH"/>
        </w:rPr>
        <w:t xml:space="preserve"> in force prior to 1 January 2014 already provided for the most senior grades being reserved for high-level senior managers, defined as those in grades AD 15 and AD 16. Introducing a restriction on the careers of AST officials cannot be considered an appropriate means of achieving the aforementioned objective. The Administration simply cannot arbitrarily reassess and increase the number of grades having to be </w:t>
      </w:r>
      <w:r w:rsidRPr="00AE3C99">
        <w:rPr>
          <w:rFonts w:ascii="Times New Roman" w:cs="Angsana New"/>
          <w:sz w:val="24"/>
          <w:szCs w:val="24"/>
          <w:lang w:val="en-GB" w:bidi="th-TH"/>
        </w:rPr>
        <w:t>“</w:t>
      </w:r>
      <w:r w:rsidRPr="00AE3C99">
        <w:rPr>
          <w:rFonts w:ascii="Times New Roman" w:cs="Angsana New"/>
          <w:sz w:val="24"/>
          <w:szCs w:val="24"/>
          <w:lang w:val="en-GB" w:bidi="th-TH"/>
        </w:rPr>
        <w:t>reserved for high-level senior managers</w:t>
      </w:r>
      <w:r w:rsidRPr="00AE3C99">
        <w:rPr>
          <w:rFonts w:ascii="Times New Roman" w:cs="Angsana New"/>
          <w:sz w:val="24"/>
          <w:szCs w:val="24"/>
          <w:lang w:val="en-GB" w:bidi="th-TH"/>
        </w:rPr>
        <w:t>”</w:t>
      </w:r>
      <w:r w:rsidRPr="00AE3C99">
        <w:rPr>
          <w:rFonts w:ascii="Times New Roman" w:cs="Angsana New"/>
          <w:sz w:val="24"/>
          <w:szCs w:val="24"/>
          <w:lang w:val="en-GB" w:bidi="th-TH"/>
        </w:rPr>
        <w:t>, thus unjustifiably reducing the career opportunities of officials.</w:t>
      </w:r>
    </w:p>
    <w:p w:rsidR="001F759B" w:rsidRPr="00AE3C99" w:rsidRDefault="001F759B">
      <w:pPr>
        <w:pStyle w:val="ListParagraph1"/>
        <w:spacing w:before="240" w:line="360" w:lineRule="auto"/>
        <w:ind w:left="0"/>
        <w:jc w:val="both"/>
        <w:rPr>
          <w:rFonts w:ascii="Times New Roman" w:hAnsi="Times New Roman" w:cs="Angsana New"/>
          <w:sz w:val="28"/>
          <w:szCs w:val="24"/>
          <w:lang w:val="en-GB" w:bidi="th-TH"/>
        </w:rPr>
      </w:pPr>
    </w:p>
    <w:p w:rsidR="001F759B" w:rsidRPr="00AE3C99" w:rsidRDefault="001F759B" w:rsidP="008124F3">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Consequently, the decision by the AA to block any possibility of promotion in my case in the context of the annual promotion exercise provided for in Article 45 of the Staff Regulations, in that it is based on Article 45 and Annex I of the Staff Regulations, which are illegal, is itself illegal and must therefore be withdrawn.</w:t>
      </w:r>
    </w:p>
    <w:p w:rsidR="001F759B" w:rsidRPr="00AE3C99" w:rsidRDefault="001F759B">
      <w:pPr>
        <w:pStyle w:val="ListParagraph1"/>
        <w:spacing w:before="240" w:line="360" w:lineRule="auto"/>
        <w:ind w:left="0"/>
        <w:jc w:val="both"/>
        <w:rPr>
          <w:rFonts w:ascii="Times New Roman" w:hAnsi="Times New Roman" w:cs="Angsana New"/>
          <w:sz w:val="24"/>
          <w:szCs w:val="24"/>
          <w:lang w:val="en-GB" w:bidi="th-TH"/>
        </w:rPr>
      </w:pPr>
    </w:p>
    <w:p w:rsidR="001F759B" w:rsidRPr="00AE3C99" w:rsidRDefault="001F759B" w:rsidP="00A86B17">
      <w:pPr>
        <w:pStyle w:val="ListParagraph1"/>
        <w:numPr>
          <w:ilvl w:val="0"/>
          <w:numId w:val="7"/>
        </w:numPr>
        <w:spacing w:line="360" w:lineRule="auto"/>
        <w:jc w:val="both"/>
        <w:rPr>
          <w:rFonts w:ascii="Times New Roman" w:cs="Angsana New"/>
          <w:b/>
          <w:i/>
          <w:sz w:val="24"/>
          <w:szCs w:val="24"/>
          <w:lang w:val="en-GB" w:bidi="th-TH"/>
        </w:rPr>
      </w:pPr>
      <w:r w:rsidRPr="00AE3C99">
        <w:rPr>
          <w:rFonts w:ascii="Times New Roman" w:cs="Angsana New"/>
          <w:b/>
          <w:i/>
          <w:sz w:val="24"/>
          <w:szCs w:val="24"/>
          <w:lang w:val="en-GB" w:bidi="th-TH"/>
        </w:rPr>
        <w:t xml:space="preserve">The illegality of Article 31 of Annex XIII of the Staff Regulations </w:t>
      </w:r>
      <w:r w:rsidRPr="00AE3C99">
        <w:rPr>
          <w:rFonts w:ascii="Times New Roman" w:cs="Angsana New"/>
          <w:b/>
          <w:i/>
          <w:sz w:val="24"/>
          <w:szCs w:val="24"/>
          <w:lang w:val="en-GB" w:bidi="th-TH"/>
        </w:rPr>
        <w:t>–</w:t>
      </w:r>
      <w:r w:rsidRPr="00AE3C99">
        <w:rPr>
          <w:rFonts w:ascii="Times New Roman" w:cs="Angsana New"/>
          <w:b/>
          <w:i/>
          <w:sz w:val="24"/>
          <w:szCs w:val="24"/>
          <w:lang w:val="en-GB" w:bidi="th-TH"/>
        </w:rPr>
        <w:t xml:space="preserve"> In breach of the principle of equal treatment and of the principle of legitimate expectations due to the absence of transitional measures for AST 9 officials</w:t>
      </w:r>
    </w:p>
    <w:p w:rsidR="001F759B" w:rsidRPr="00AE3C99" w:rsidRDefault="001F759B">
      <w:pPr>
        <w:pStyle w:val="ListParagraph1"/>
        <w:spacing w:before="240" w:line="360" w:lineRule="auto"/>
        <w:ind w:left="0"/>
        <w:jc w:val="both"/>
        <w:rPr>
          <w:rFonts w:ascii="Times New Roman" w:hAnsi="Times New Roman" w:cs="Angsana New"/>
          <w:sz w:val="24"/>
          <w:szCs w:val="24"/>
          <w:lang w:val="en-GB" w:bidi="th-TH"/>
        </w:rPr>
      </w:pPr>
    </w:p>
    <w:p w:rsidR="001F759B" w:rsidRPr="00AE3C99" w:rsidRDefault="001F759B" w:rsidP="00C30C0E">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The transitional measures provided for by Annex XIII of the Staff Regulations result in Administrators of grade AD 12 or AD 13 with more than 2 years</w:t>
      </w:r>
      <w:r w:rsidRPr="00AE3C99">
        <w:rPr>
          <w:rFonts w:cs="Angsana New"/>
          <w:sz w:val="24"/>
          <w:szCs w:val="24"/>
          <w:lang w:val="en-GB" w:bidi="th-TH"/>
        </w:rPr>
        <w:t>’</w:t>
      </w:r>
      <w:r w:rsidRPr="00AE3C99">
        <w:rPr>
          <w:rFonts w:ascii="Times New Roman" w:cs="Angsana New"/>
          <w:sz w:val="24"/>
          <w:szCs w:val="24"/>
          <w:lang w:val="en-GB" w:bidi="th-TH"/>
        </w:rPr>
        <w:t xml:space="preserve"> seniority at step 5 of their grade being entitled, from 1 January 2016, to an increase in their basic salary equivalent to the difference between the salary corresponding to steps 3 and 4 in their respective grades. There a</w:t>
      </w:r>
      <w:r w:rsidR="008453BA" w:rsidRPr="00AE3C99">
        <w:rPr>
          <w:rFonts w:ascii="Times New Roman" w:cs="Angsana New"/>
          <w:sz w:val="24"/>
          <w:szCs w:val="24"/>
          <w:lang w:val="en-GB" w:bidi="th-TH"/>
        </w:rPr>
        <w:t>re no transitional measures in t</w:t>
      </w:r>
      <w:r w:rsidRPr="00AE3C99">
        <w:rPr>
          <w:rFonts w:ascii="Times New Roman" w:cs="Angsana New"/>
          <w:sz w:val="24"/>
          <w:szCs w:val="24"/>
          <w:lang w:val="en-GB" w:bidi="th-TH"/>
        </w:rPr>
        <w:t>he Staff Regulations relating to a salary increase for AST grades with more than two years</w:t>
      </w:r>
      <w:r w:rsidRPr="00AE3C99">
        <w:rPr>
          <w:rFonts w:ascii="Times New Roman" w:cs="Angsana New"/>
          <w:sz w:val="24"/>
          <w:szCs w:val="24"/>
          <w:lang w:val="en-GB" w:bidi="th-TH"/>
        </w:rPr>
        <w:t>’</w:t>
      </w:r>
      <w:r w:rsidRPr="00AE3C99">
        <w:rPr>
          <w:rFonts w:ascii="Times New Roman" w:cs="Angsana New"/>
          <w:sz w:val="24"/>
          <w:szCs w:val="24"/>
          <w:lang w:val="en-GB" w:bidi="th-TH"/>
        </w:rPr>
        <w:t xml:space="preserve"> seniority at step 5 of their grade.</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C30C0E">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It can therefore be seen that the result of the decision concerning the non-promotion of officials of AD grade is that they are entitled to an increase in their basic salary, while remaining in the same grade.</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C30C0E">
      <w:pPr>
        <w:pStyle w:val="ListParagraph1"/>
        <w:numPr>
          <w:ilvl w:val="0"/>
          <w:numId w:val="2"/>
        </w:numPr>
        <w:spacing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As a grade AST 9 official, I am automatically excluded from the list of officials suitable for promotion and promoted by means of the promotion exercises based on Article 45 of the Staff </w:t>
      </w:r>
      <w:r w:rsidR="00CF280A" w:rsidRPr="00AE3C99">
        <w:rPr>
          <w:rFonts w:ascii="Times New Roman" w:cs="Angsana New"/>
          <w:sz w:val="24"/>
          <w:szCs w:val="24"/>
          <w:lang w:val="en-GB" w:bidi="th-TH"/>
        </w:rPr>
        <w:t xml:space="preserve">Regulations.  However, </w:t>
      </w:r>
      <w:r w:rsidRPr="00AE3C99">
        <w:rPr>
          <w:rFonts w:ascii="Times New Roman" w:cs="Angsana New"/>
          <w:sz w:val="24"/>
          <w:szCs w:val="24"/>
          <w:lang w:val="en-GB" w:bidi="th-TH"/>
        </w:rPr>
        <w:t>I do not receive a salary increase as a result of this decision equivalent to that in place for officials of grades AD 12 and 13 in a similar situation.</w:t>
      </w:r>
    </w:p>
    <w:p w:rsidR="001F759B" w:rsidRPr="00AE3C99" w:rsidRDefault="001F759B">
      <w:pPr>
        <w:pStyle w:val="ListParagraph1"/>
        <w:spacing w:line="360" w:lineRule="auto"/>
        <w:ind w:left="0"/>
        <w:jc w:val="both"/>
        <w:rPr>
          <w:rFonts w:ascii="Times New Roman" w:hAnsi="Times New Roman" w:cs="Angsana New"/>
          <w:sz w:val="24"/>
          <w:szCs w:val="24"/>
          <w:lang w:val="en-GB" w:bidi="th-TH"/>
        </w:rPr>
      </w:pPr>
    </w:p>
    <w:p w:rsidR="001F759B" w:rsidRPr="00AE3C99" w:rsidRDefault="001F759B" w:rsidP="00C30C0E">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Such a difference in the treatment of officials in the AD and AST function groups is in breach of the principles of equal treatment and non-discrimination. </w:t>
      </w:r>
    </w:p>
    <w:p w:rsidR="001F759B" w:rsidRPr="00AE3C99" w:rsidRDefault="001F759B">
      <w:pPr>
        <w:pStyle w:val="ListParagraph1"/>
        <w:spacing w:before="240" w:line="360" w:lineRule="auto"/>
        <w:ind w:left="0"/>
        <w:jc w:val="both"/>
        <w:rPr>
          <w:rFonts w:ascii="Times New Roman" w:hAnsi="Times New Roman" w:cs="Angsana New"/>
          <w:sz w:val="24"/>
          <w:szCs w:val="24"/>
          <w:lang w:val="en-GB" w:bidi="th-TH"/>
        </w:rPr>
      </w:pPr>
    </w:p>
    <w:p w:rsidR="001F759B" w:rsidRPr="00AE3C99" w:rsidRDefault="001F759B" w:rsidP="00C30C0E">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According to established case law, there is a breach of the principle of equal treatment when two categories of people, whose factual and legal situations are essentially the same, are treated differently.</w:t>
      </w:r>
    </w:p>
    <w:p w:rsidR="001F759B" w:rsidRPr="00AE3C99" w:rsidRDefault="001F759B">
      <w:pPr>
        <w:pStyle w:val="ListParagraph1"/>
        <w:spacing w:before="240" w:line="360" w:lineRule="auto"/>
        <w:ind w:left="0"/>
        <w:jc w:val="both"/>
        <w:rPr>
          <w:rFonts w:ascii="Times New Roman" w:hAnsi="Times New Roman" w:cs="Angsana New"/>
          <w:sz w:val="24"/>
          <w:szCs w:val="24"/>
          <w:lang w:val="en-GB" w:bidi="th-TH"/>
        </w:rPr>
      </w:pPr>
    </w:p>
    <w:p w:rsidR="00946BA4" w:rsidRDefault="001F759B" w:rsidP="00C30C0E">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In addition, when a legislative change is made in a statutory context, the legislator must adopt transitional measures when the </w:t>
      </w:r>
      <w:proofErr w:type="gramStart"/>
      <w:r w:rsidRPr="00AE3C99">
        <w:rPr>
          <w:rFonts w:ascii="Times New Roman" w:cs="Angsana New"/>
          <w:sz w:val="24"/>
          <w:szCs w:val="24"/>
          <w:lang w:val="en-GB" w:bidi="th-TH"/>
        </w:rPr>
        <w:t>staff in place are</w:t>
      </w:r>
      <w:proofErr w:type="gramEnd"/>
      <w:r w:rsidRPr="00AE3C99">
        <w:rPr>
          <w:rFonts w:ascii="Times New Roman" w:cs="Angsana New"/>
          <w:sz w:val="24"/>
          <w:szCs w:val="24"/>
          <w:lang w:val="en-GB" w:bidi="th-TH"/>
        </w:rPr>
        <w:t xml:space="preserve"> likely to be able to claim legitimate expectations under the terms of the statutory rules in force before they</w:t>
      </w:r>
      <w:r w:rsidR="00CF280A" w:rsidRPr="00AE3C99">
        <w:rPr>
          <w:rFonts w:ascii="Times New Roman" w:cs="Angsana New"/>
          <w:sz w:val="24"/>
          <w:szCs w:val="24"/>
          <w:lang w:val="en-GB" w:bidi="th-TH"/>
        </w:rPr>
        <w:t xml:space="preserve"> were amended. In this regard, Recital 29 of R</w:t>
      </w:r>
      <w:r w:rsidRPr="00AE3C99">
        <w:rPr>
          <w:rFonts w:ascii="Times New Roman" w:cs="Angsana New"/>
          <w:sz w:val="24"/>
          <w:szCs w:val="24"/>
          <w:lang w:val="en-GB" w:bidi="th-TH"/>
        </w:rPr>
        <w:t xml:space="preserve">egulation 1023/2013 </w:t>
      </w:r>
      <w:r w:rsidR="00CF280A" w:rsidRPr="00AE3C99">
        <w:rPr>
          <w:rFonts w:ascii="Times New Roman" w:cs="Angsana New"/>
          <w:sz w:val="24"/>
          <w:szCs w:val="24"/>
          <w:lang w:val="en-GB" w:bidi="th-TH"/>
        </w:rPr>
        <w:t>stipulates</w:t>
      </w:r>
      <w:r w:rsidRPr="00AE3C99">
        <w:rPr>
          <w:rFonts w:ascii="Times New Roman" w:cs="Angsana New"/>
          <w:sz w:val="24"/>
          <w:szCs w:val="24"/>
          <w:lang w:val="en-GB" w:bidi="th-TH"/>
        </w:rPr>
        <w:t xml:space="preserve"> that </w:t>
      </w:r>
      <w:r w:rsidRPr="00AE3C99">
        <w:rPr>
          <w:rFonts w:ascii="Times New Roman" w:cs="Angsana New"/>
          <w:sz w:val="24"/>
          <w:szCs w:val="24"/>
          <w:lang w:val="en-GB" w:bidi="th-TH"/>
        </w:rPr>
        <w:t>“</w:t>
      </w:r>
      <w:r w:rsidRPr="00AE3C99">
        <w:rPr>
          <w:rFonts w:ascii="Times New Roman" w:cs="Angsana New"/>
          <w:i/>
          <w:sz w:val="24"/>
          <w:szCs w:val="24"/>
          <w:lang w:val="en-GB" w:bidi="th-TH"/>
        </w:rPr>
        <w:t>there should be transitional provisions allowing th</w:t>
      </w:r>
      <w:r w:rsidR="001B1F0B">
        <w:rPr>
          <w:rFonts w:ascii="Times New Roman" w:cs="Angsana New"/>
          <w:i/>
          <w:sz w:val="24"/>
          <w:szCs w:val="24"/>
          <w:lang w:val="en-GB" w:bidi="th-TH"/>
        </w:rPr>
        <w:t xml:space="preserve">e gradual implementation of </w:t>
      </w:r>
      <w:r w:rsidRPr="00AE3C99">
        <w:rPr>
          <w:rFonts w:ascii="Times New Roman" w:cs="Angsana New"/>
          <w:i/>
          <w:sz w:val="24"/>
          <w:szCs w:val="24"/>
          <w:lang w:val="en-GB" w:bidi="th-TH"/>
        </w:rPr>
        <w:t>new regulations and measures without prejudice to the rights and legitimate expectations of the staff in place prior to the present changes to the Staff Regulations coming into force</w:t>
      </w:r>
      <w:r w:rsidRPr="00AE3C99">
        <w:rPr>
          <w:rFonts w:ascii="Times New Roman" w:cs="Angsana New"/>
          <w:sz w:val="24"/>
          <w:szCs w:val="24"/>
          <w:lang w:val="en-GB" w:bidi="th-TH"/>
        </w:rPr>
        <w:t>".</w:t>
      </w:r>
      <w:r w:rsidR="00946BA4" w:rsidRPr="00946BA4">
        <w:rPr>
          <w:rFonts w:ascii="Times New Roman" w:cs="Angsana New"/>
          <w:sz w:val="24"/>
          <w:szCs w:val="24"/>
          <w:lang w:val="en-GB" w:bidi="th-TH"/>
        </w:rPr>
        <w:t xml:space="preserve"> </w:t>
      </w:r>
    </w:p>
    <w:p w:rsidR="00946BA4" w:rsidRDefault="00946BA4" w:rsidP="00946BA4">
      <w:pPr>
        <w:pStyle w:val="ListParagraph1"/>
        <w:spacing w:before="240" w:line="360" w:lineRule="auto"/>
        <w:ind w:left="0"/>
        <w:jc w:val="both"/>
        <w:rPr>
          <w:rFonts w:ascii="Times New Roman" w:cs="Angsana New"/>
          <w:sz w:val="24"/>
          <w:szCs w:val="24"/>
          <w:lang w:val="en-GB" w:bidi="th-TH"/>
        </w:rPr>
      </w:pPr>
    </w:p>
    <w:p w:rsidR="00946BA4" w:rsidRDefault="00946BA4" w:rsidP="00C30C0E">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In this case, the officials in</w:t>
      </w:r>
      <w:r>
        <w:rPr>
          <w:rFonts w:ascii="Times New Roman" w:cs="Angsana New"/>
          <w:sz w:val="24"/>
          <w:szCs w:val="24"/>
          <w:lang w:val="en-GB" w:bidi="th-TH"/>
        </w:rPr>
        <w:t xml:space="preserve"> </w:t>
      </w:r>
      <w:r w:rsidRPr="00AE3C99">
        <w:rPr>
          <w:rFonts w:ascii="Times New Roman" w:cs="Angsana New"/>
          <w:sz w:val="24"/>
          <w:szCs w:val="24"/>
          <w:lang w:val="en-GB" w:bidi="th-TH"/>
        </w:rPr>
        <w:t>both function groups AST and AD have all seen their</w:t>
      </w:r>
      <w:r w:rsidRPr="00946BA4">
        <w:rPr>
          <w:rFonts w:ascii="Times New Roman" w:cs="Angsana New"/>
          <w:sz w:val="24"/>
          <w:szCs w:val="24"/>
          <w:lang w:val="en-GB" w:bidi="th-TH"/>
        </w:rPr>
        <w:t xml:space="preserve"> </w:t>
      </w:r>
      <w:r w:rsidRPr="00AE3C99">
        <w:rPr>
          <w:rFonts w:ascii="Times New Roman" w:cs="Angsana New"/>
          <w:sz w:val="24"/>
          <w:szCs w:val="24"/>
          <w:lang w:val="en-GB" w:bidi="th-TH"/>
        </w:rPr>
        <w:t>career development opportunities widely affected by the entry into</w:t>
      </w:r>
      <w:r w:rsidRPr="00946BA4">
        <w:rPr>
          <w:rFonts w:ascii="Times New Roman" w:cs="Angsana New"/>
          <w:sz w:val="24"/>
          <w:szCs w:val="24"/>
          <w:lang w:val="en-GB" w:bidi="th-TH"/>
        </w:rPr>
        <w:t xml:space="preserve"> </w:t>
      </w:r>
      <w:r w:rsidRPr="00AE3C99">
        <w:rPr>
          <w:rFonts w:ascii="Times New Roman" w:cs="Angsana New"/>
          <w:sz w:val="24"/>
          <w:szCs w:val="24"/>
          <w:lang w:val="en-GB" w:bidi="th-TH"/>
        </w:rPr>
        <w:t>force of the new Staff Regulations for European Union</w:t>
      </w:r>
      <w:r>
        <w:rPr>
          <w:rFonts w:ascii="Times New Roman" w:cs="Angsana New"/>
          <w:sz w:val="24"/>
          <w:szCs w:val="24"/>
          <w:lang w:val="en-GB" w:bidi="th-TH"/>
        </w:rPr>
        <w:t xml:space="preserve"> </w:t>
      </w:r>
      <w:r w:rsidRPr="00AE3C99">
        <w:rPr>
          <w:rFonts w:ascii="Times New Roman" w:cs="Angsana New"/>
          <w:sz w:val="24"/>
          <w:szCs w:val="24"/>
          <w:lang w:val="en-GB" w:bidi="th-TH"/>
        </w:rPr>
        <w:t>civil servants.</w:t>
      </w:r>
      <w:r>
        <w:rPr>
          <w:rFonts w:ascii="Times New Roman" w:cs="Angsana New"/>
          <w:sz w:val="24"/>
          <w:szCs w:val="24"/>
          <w:lang w:val="en-GB" w:bidi="th-TH"/>
        </w:rPr>
        <w:t xml:space="preserve"> </w:t>
      </w:r>
      <w:r w:rsidRPr="00AE3C99">
        <w:rPr>
          <w:rFonts w:ascii="Times New Roman" w:cs="Angsana New"/>
          <w:sz w:val="24"/>
          <w:szCs w:val="24"/>
          <w:lang w:val="en-GB" w:bidi="th-TH"/>
        </w:rPr>
        <w:t>These civil servants found themselves</w:t>
      </w:r>
      <w:r w:rsidRPr="00946BA4">
        <w:rPr>
          <w:rFonts w:ascii="Times New Roman" w:cs="Angsana New"/>
          <w:sz w:val="24"/>
          <w:szCs w:val="24"/>
          <w:lang w:val="en-GB" w:bidi="th-TH"/>
        </w:rPr>
        <w:t xml:space="preserve"> </w:t>
      </w:r>
      <w:r w:rsidRPr="00AE3C99">
        <w:rPr>
          <w:rFonts w:ascii="Times New Roman" w:cs="Angsana New"/>
          <w:sz w:val="24"/>
          <w:szCs w:val="24"/>
          <w:lang w:val="en-GB" w:bidi="th-TH"/>
        </w:rPr>
        <w:t>in the same factual and legal situation when</w:t>
      </w:r>
      <w:r w:rsidRPr="00946BA4">
        <w:rPr>
          <w:rFonts w:ascii="Times New Roman" w:cs="Angsana New"/>
          <w:sz w:val="24"/>
          <w:szCs w:val="24"/>
          <w:lang w:val="en-GB" w:bidi="th-TH"/>
        </w:rPr>
        <w:t xml:space="preserve"> </w:t>
      </w:r>
      <w:r w:rsidRPr="00AE3C99">
        <w:rPr>
          <w:rFonts w:ascii="Times New Roman" w:cs="Angsana New"/>
          <w:sz w:val="24"/>
          <w:szCs w:val="24"/>
          <w:lang w:val="en-GB" w:bidi="th-TH"/>
        </w:rPr>
        <w:t>faced with the application of the new provisions</w:t>
      </w:r>
      <w:r w:rsidRPr="00946BA4">
        <w:rPr>
          <w:rFonts w:ascii="Times New Roman" w:cs="Angsana New"/>
          <w:sz w:val="24"/>
          <w:szCs w:val="24"/>
          <w:lang w:val="en-GB" w:bidi="th-TH"/>
        </w:rPr>
        <w:t xml:space="preserve"> </w:t>
      </w:r>
      <w:r w:rsidRPr="00AE3C99">
        <w:rPr>
          <w:rFonts w:ascii="Times New Roman" w:cs="Angsana New"/>
          <w:sz w:val="24"/>
          <w:szCs w:val="24"/>
          <w:lang w:val="en-GB" w:bidi="th-TH"/>
        </w:rPr>
        <w:t>blocking their careers and undermining their legitimate</w:t>
      </w:r>
      <w:r>
        <w:rPr>
          <w:rFonts w:ascii="Times New Roman" w:cs="Angsana New"/>
          <w:sz w:val="24"/>
          <w:szCs w:val="24"/>
          <w:lang w:val="en-GB" w:bidi="th-TH"/>
        </w:rPr>
        <w:t xml:space="preserve"> </w:t>
      </w:r>
      <w:r w:rsidRPr="00AE3C99">
        <w:rPr>
          <w:rFonts w:ascii="Times New Roman" w:cs="Angsana New"/>
          <w:sz w:val="24"/>
          <w:szCs w:val="24"/>
          <w:lang w:val="en-GB" w:bidi="th-TH"/>
        </w:rPr>
        <w:t>expectations in terms of career development and access to the</w:t>
      </w:r>
      <w:r w:rsidRPr="00946BA4">
        <w:rPr>
          <w:rFonts w:ascii="Times New Roman" w:cs="Angsana New"/>
          <w:sz w:val="24"/>
          <w:szCs w:val="24"/>
          <w:lang w:val="en-GB" w:bidi="th-TH"/>
        </w:rPr>
        <w:t xml:space="preserve"> </w:t>
      </w:r>
      <w:r w:rsidRPr="00AE3C99">
        <w:rPr>
          <w:rFonts w:ascii="Times New Roman" w:cs="Angsana New"/>
          <w:sz w:val="24"/>
          <w:szCs w:val="24"/>
          <w:lang w:val="en-GB" w:bidi="th-TH"/>
        </w:rPr>
        <w:t>higher grades in their function</w:t>
      </w:r>
      <w:r>
        <w:rPr>
          <w:rFonts w:ascii="Times New Roman" w:cs="Angsana New"/>
          <w:sz w:val="24"/>
          <w:szCs w:val="24"/>
          <w:lang w:val="en-GB" w:bidi="th-TH"/>
        </w:rPr>
        <w:t xml:space="preserve"> groups.</w:t>
      </w:r>
    </w:p>
    <w:p w:rsidR="001F759B" w:rsidRPr="00AE3C99" w:rsidRDefault="001F759B">
      <w:pPr>
        <w:pStyle w:val="ListParagraph1"/>
        <w:spacing w:before="240" w:line="360" w:lineRule="auto"/>
        <w:ind w:left="0"/>
        <w:jc w:val="both"/>
        <w:rPr>
          <w:rFonts w:ascii="Times New Roman" w:hAnsi="Times New Roman" w:cs="Angsana New"/>
          <w:sz w:val="24"/>
          <w:szCs w:val="24"/>
          <w:lang w:val="en-GB" w:bidi="th-TH"/>
        </w:rPr>
      </w:pPr>
    </w:p>
    <w:p w:rsidR="001F759B" w:rsidRPr="00AE3C99" w:rsidRDefault="00CF280A" w:rsidP="00C30C0E">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T</w:t>
      </w:r>
      <w:r w:rsidR="001F759B" w:rsidRPr="00AE3C99">
        <w:rPr>
          <w:rFonts w:ascii="Times New Roman" w:cs="Angsana New"/>
          <w:sz w:val="24"/>
          <w:szCs w:val="24"/>
          <w:lang w:val="en-GB" w:bidi="th-TH"/>
        </w:rPr>
        <w:t xml:space="preserve">he absence of transitional measures relating to an increase in basic salary for AST 9 officials equivalent to those in place for AD 12 and AD 13 grades is </w:t>
      </w:r>
      <w:r w:rsidRPr="00AE3C99">
        <w:rPr>
          <w:rFonts w:ascii="Times New Roman" w:cs="Angsana New"/>
          <w:sz w:val="24"/>
          <w:szCs w:val="24"/>
          <w:lang w:val="en-GB" w:bidi="th-TH"/>
        </w:rPr>
        <w:t>therefore inconsistent</w:t>
      </w:r>
      <w:r w:rsidR="001F759B" w:rsidRPr="00AE3C99">
        <w:rPr>
          <w:rFonts w:ascii="Times New Roman" w:cs="Angsana New"/>
          <w:sz w:val="24"/>
          <w:szCs w:val="24"/>
          <w:lang w:val="en-GB" w:bidi="th-TH"/>
        </w:rPr>
        <w:t xml:space="preserve"> with the general </w:t>
      </w:r>
      <w:r w:rsidR="00541159">
        <w:rPr>
          <w:rFonts w:ascii="Times New Roman" w:cs="Angsana New"/>
          <w:sz w:val="24"/>
          <w:szCs w:val="24"/>
          <w:lang w:val="en-GB" w:bidi="th-TH"/>
        </w:rPr>
        <w:t xml:space="preserve">legal </w:t>
      </w:r>
      <w:r w:rsidR="001F759B" w:rsidRPr="00AE3C99">
        <w:rPr>
          <w:rFonts w:ascii="Times New Roman" w:cs="Angsana New"/>
          <w:sz w:val="24"/>
          <w:szCs w:val="24"/>
          <w:lang w:val="en-GB" w:bidi="th-TH"/>
        </w:rPr>
        <w:t xml:space="preserve">principles of EU, including the principles of equal treatment and legitimate expectations. </w:t>
      </w:r>
    </w:p>
    <w:p w:rsidR="001F759B" w:rsidRPr="00AE3C99" w:rsidRDefault="001F759B">
      <w:pPr>
        <w:pStyle w:val="ListParagraph1"/>
        <w:spacing w:before="240" w:line="360" w:lineRule="auto"/>
        <w:ind w:left="0"/>
        <w:jc w:val="both"/>
        <w:rPr>
          <w:rFonts w:ascii="Times New Roman" w:hAnsi="Times New Roman" w:cs="Angsana New"/>
          <w:sz w:val="24"/>
          <w:szCs w:val="24"/>
          <w:lang w:val="en-GB" w:bidi="th-TH"/>
        </w:rPr>
      </w:pPr>
    </w:p>
    <w:p w:rsidR="001F759B" w:rsidRPr="00AE3C99" w:rsidRDefault="001F759B" w:rsidP="00C30C0E">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The transitional measures for officials in the AD function group provided for in Article 30 of the Staff Regulations must therefore, by analogy, be applied to AST 9 officials. </w:t>
      </w:r>
    </w:p>
    <w:p w:rsidR="001F759B" w:rsidRPr="00AE3C99" w:rsidRDefault="001F759B">
      <w:pPr>
        <w:pStyle w:val="ListParagraph1"/>
        <w:spacing w:before="240" w:line="360" w:lineRule="auto"/>
        <w:ind w:left="0"/>
        <w:jc w:val="both"/>
        <w:rPr>
          <w:rFonts w:ascii="Times New Roman" w:hAnsi="Times New Roman" w:cs="Angsana New"/>
          <w:sz w:val="24"/>
          <w:szCs w:val="24"/>
          <w:lang w:val="en-GB" w:bidi="th-TH"/>
        </w:rPr>
      </w:pPr>
    </w:p>
    <w:p w:rsidR="001F759B" w:rsidRPr="00AE3C99" w:rsidRDefault="001F759B" w:rsidP="00C30C0E">
      <w:pPr>
        <w:pStyle w:val="ListParagraph1"/>
        <w:numPr>
          <w:ilvl w:val="0"/>
          <w:numId w:val="2"/>
        </w:numPr>
        <w:spacing w:before="240" w:line="360" w:lineRule="auto"/>
        <w:jc w:val="both"/>
        <w:rPr>
          <w:rFonts w:ascii="Times New Roman" w:cs="Angsana New"/>
          <w:sz w:val="24"/>
          <w:szCs w:val="24"/>
          <w:lang w:val="en-GB" w:bidi="th-TH"/>
        </w:rPr>
      </w:pPr>
      <w:r w:rsidRPr="00AE3C99">
        <w:rPr>
          <w:rFonts w:ascii="Times New Roman" w:cs="Angsana New"/>
          <w:sz w:val="24"/>
          <w:szCs w:val="24"/>
          <w:lang w:val="en-GB" w:bidi="th-TH"/>
        </w:rPr>
        <w:t xml:space="preserve">The decision to block any possibility of promotion in my case in the context of the annual promotion exercise provided for in Article 45 of the Staff Regulations must therefore be </w:t>
      </w:r>
      <w:r w:rsidR="00CF280A" w:rsidRPr="00AE3C99">
        <w:rPr>
          <w:rFonts w:ascii="Times New Roman" w:cs="Angsana New"/>
          <w:sz w:val="24"/>
          <w:szCs w:val="24"/>
          <w:lang w:val="en-GB" w:bidi="th-TH"/>
        </w:rPr>
        <w:t>withdrawn</w:t>
      </w:r>
      <w:r w:rsidRPr="00AE3C99">
        <w:rPr>
          <w:rFonts w:ascii="Times New Roman" w:cs="Angsana New"/>
          <w:sz w:val="24"/>
          <w:szCs w:val="24"/>
          <w:lang w:val="en-GB" w:bidi="th-TH"/>
        </w:rPr>
        <w:t xml:space="preserve"> for as long as this means that, as a grade AST 9 official, I am not entitled to an increase in my basic salary.</w:t>
      </w:r>
    </w:p>
    <w:p w:rsidR="001F759B" w:rsidRPr="00AE3C99" w:rsidRDefault="001F759B">
      <w:pPr>
        <w:pStyle w:val="ListParagraph1"/>
        <w:spacing w:line="360" w:lineRule="auto"/>
        <w:ind w:left="0"/>
        <w:rPr>
          <w:rFonts w:ascii="Times New Roman" w:hAnsi="Times New Roman" w:cs="Angsana New"/>
          <w:sz w:val="24"/>
          <w:szCs w:val="24"/>
          <w:u w:val="single"/>
          <w:lang w:val="en-GB" w:bidi="th-TH"/>
        </w:rPr>
      </w:pPr>
    </w:p>
    <w:p w:rsidR="001F759B" w:rsidRPr="00AE3C99" w:rsidRDefault="001F759B" w:rsidP="006141E6">
      <w:pPr>
        <w:spacing w:line="260" w:lineRule="auto"/>
        <w:rPr>
          <w:rFonts w:ascii="Times New Roman" w:cs="Angsana New"/>
          <w:sz w:val="24"/>
          <w:szCs w:val="24"/>
          <w:lang w:val="en-GB" w:bidi="th-TH"/>
        </w:rPr>
      </w:pPr>
      <w:r w:rsidRPr="00AE3C99">
        <w:rPr>
          <w:rFonts w:ascii="Times New Roman" w:cs="Angsana New"/>
          <w:sz w:val="24"/>
          <w:szCs w:val="24"/>
          <w:u w:val="single"/>
          <w:lang w:val="en-GB" w:bidi="th-TH"/>
        </w:rPr>
        <w:t>CONCLUSION</w:t>
      </w:r>
      <w:r w:rsidRPr="00AE3C99">
        <w:rPr>
          <w:rFonts w:ascii="Times New Roman" w:cs="Angsana New"/>
          <w:sz w:val="24"/>
          <w:szCs w:val="24"/>
          <w:lang w:val="en-GB" w:bidi="th-TH"/>
        </w:rPr>
        <w:t>:</w:t>
      </w:r>
    </w:p>
    <w:p w:rsidR="001F759B" w:rsidRPr="00AE3C99" w:rsidRDefault="001F759B" w:rsidP="006141E6">
      <w:pPr>
        <w:rPr>
          <w:rFonts w:ascii="Times New Roman" w:hAnsi="Times New Roman" w:cs="Angsana New"/>
          <w:sz w:val="24"/>
          <w:szCs w:val="24"/>
          <w:lang w:val="en-GB" w:bidi="th-TH"/>
        </w:rPr>
      </w:pPr>
    </w:p>
    <w:p w:rsidR="001F759B" w:rsidRPr="00AE3C99" w:rsidRDefault="001F759B" w:rsidP="006141E6">
      <w:pPr>
        <w:spacing w:line="360" w:lineRule="auto"/>
        <w:rPr>
          <w:rFonts w:ascii="Times New Roman" w:cs="Angsana New"/>
          <w:sz w:val="24"/>
          <w:szCs w:val="24"/>
          <w:lang w:val="en-GB" w:bidi="th-TH"/>
        </w:rPr>
      </w:pPr>
      <w:r w:rsidRPr="00AE3C99">
        <w:rPr>
          <w:rFonts w:ascii="Times New Roman" w:cs="Angsana New"/>
          <w:sz w:val="24"/>
          <w:szCs w:val="24"/>
          <w:lang w:val="en-GB" w:bidi="th-TH"/>
        </w:rPr>
        <w:t xml:space="preserve">I request the AA to recognise the illegality of Article 45 and Annex I of the Staff Regulations, which has been implemented </w:t>
      </w:r>
      <w:r w:rsidR="006559BF">
        <w:rPr>
          <w:rFonts w:ascii="Times New Roman" w:cs="Angsana New"/>
          <w:sz w:val="24"/>
          <w:szCs w:val="24"/>
          <w:lang w:val="en-GB" w:bidi="th-TH"/>
        </w:rPr>
        <w:t xml:space="preserve">as </w:t>
      </w:r>
      <w:r w:rsidRPr="00AE3C99">
        <w:rPr>
          <w:rFonts w:ascii="Times New Roman" w:cs="Angsana New"/>
          <w:sz w:val="24"/>
          <w:szCs w:val="24"/>
          <w:lang w:val="en-GB" w:bidi="th-TH"/>
        </w:rPr>
        <w:t xml:space="preserve">the </w:t>
      </w:r>
      <w:r w:rsidR="0060626E">
        <w:rPr>
          <w:rFonts w:ascii="Times New Roman" w:cs="Angsana New"/>
          <w:sz w:val="24"/>
          <w:szCs w:val="24"/>
          <w:lang w:val="en-GB" w:bidi="th-TH"/>
        </w:rPr>
        <w:t>contested</w:t>
      </w:r>
      <w:r w:rsidRPr="00AE3C99">
        <w:rPr>
          <w:rFonts w:ascii="Times New Roman" w:cs="Angsana New"/>
          <w:sz w:val="24"/>
          <w:szCs w:val="24"/>
          <w:lang w:val="en-GB" w:bidi="th-TH"/>
        </w:rPr>
        <w:t xml:space="preserve"> decision, and to </w:t>
      </w:r>
      <w:r w:rsidR="00CF280A" w:rsidRPr="00AE3C99">
        <w:rPr>
          <w:rFonts w:ascii="Times New Roman" w:cs="Angsana New"/>
          <w:sz w:val="24"/>
          <w:szCs w:val="24"/>
          <w:lang w:val="en-GB" w:bidi="th-TH"/>
        </w:rPr>
        <w:t xml:space="preserve">therefore </w:t>
      </w:r>
      <w:r w:rsidRPr="00AE3C99">
        <w:rPr>
          <w:rFonts w:ascii="Times New Roman" w:cs="Angsana New"/>
          <w:sz w:val="24"/>
          <w:szCs w:val="24"/>
          <w:lang w:val="en-GB" w:bidi="th-TH"/>
        </w:rPr>
        <w:t xml:space="preserve">proceed with </w:t>
      </w:r>
      <w:r w:rsidRPr="00AE3C99">
        <w:rPr>
          <w:rFonts w:ascii="Times New Roman" w:cs="Angsana New"/>
          <w:sz w:val="24"/>
          <w:szCs w:val="24"/>
          <w:lang w:val="en-GB" w:bidi="th-TH"/>
        </w:rPr>
        <w:lastRenderedPageBreak/>
        <w:t xml:space="preserve">withdrawal of </w:t>
      </w:r>
      <w:r w:rsidR="0060626E">
        <w:rPr>
          <w:rFonts w:ascii="Times New Roman" w:cs="Angsana New"/>
          <w:sz w:val="24"/>
          <w:szCs w:val="24"/>
          <w:lang w:val="en-GB" w:bidi="th-TH"/>
        </w:rPr>
        <w:t>its</w:t>
      </w:r>
      <w:r w:rsidRPr="00AE3C99">
        <w:rPr>
          <w:rFonts w:ascii="Times New Roman" w:cs="Angsana New"/>
          <w:sz w:val="24"/>
          <w:szCs w:val="24"/>
          <w:lang w:val="en-GB" w:bidi="th-TH"/>
        </w:rPr>
        <w:t xml:space="preserve"> decision</w:t>
      </w:r>
      <w:r w:rsidR="0060626E">
        <w:rPr>
          <w:rFonts w:ascii="Times New Roman" w:cs="Angsana New"/>
          <w:sz w:val="24"/>
          <w:szCs w:val="24"/>
          <w:lang w:val="en-GB" w:bidi="th-TH"/>
        </w:rPr>
        <w:t xml:space="preserve"> </w:t>
      </w:r>
      <w:r w:rsidR="0060626E" w:rsidRPr="0060626E">
        <w:rPr>
          <w:rFonts w:ascii="Times New Roman" w:cs="Angsana New"/>
          <w:sz w:val="24"/>
          <w:szCs w:val="24"/>
          <w:lang w:val="en-GB" w:bidi="th-TH"/>
        </w:rPr>
        <w:t>to block any possibility of promotion for me in the context of the annual promotion exercise under Article 45 of the Staff Regulations</w:t>
      </w:r>
      <w:proofErr w:type="gramStart"/>
      <w:r w:rsidR="0060626E" w:rsidRPr="0060626E">
        <w:rPr>
          <w:rFonts w:ascii="Times New Roman" w:cs="Angsana New"/>
          <w:sz w:val="24"/>
          <w:szCs w:val="24"/>
          <w:lang w:val="en-GB" w:bidi="th-TH"/>
        </w:rPr>
        <w:t>.</w:t>
      </w:r>
      <w:r w:rsidRPr="00AE3C99">
        <w:rPr>
          <w:rFonts w:ascii="Times New Roman" w:cs="Angsana New"/>
          <w:sz w:val="24"/>
          <w:szCs w:val="24"/>
          <w:lang w:val="en-GB" w:bidi="th-TH"/>
        </w:rPr>
        <w:t>.</w:t>
      </w:r>
      <w:proofErr w:type="gramEnd"/>
      <w:r w:rsidRPr="00AE3C99">
        <w:rPr>
          <w:rFonts w:ascii="Times New Roman" w:cs="Angsana New"/>
          <w:sz w:val="24"/>
          <w:szCs w:val="24"/>
          <w:lang w:val="en-GB" w:bidi="th-TH"/>
        </w:rPr>
        <w:t xml:space="preserve"> </w:t>
      </w:r>
    </w:p>
    <w:p w:rsidR="001F759B" w:rsidRPr="00AE3C99" w:rsidRDefault="001F759B" w:rsidP="006141E6">
      <w:pPr>
        <w:pStyle w:val="ListParagraph1"/>
        <w:spacing w:line="360" w:lineRule="auto"/>
        <w:ind w:left="0"/>
        <w:jc w:val="both"/>
        <w:rPr>
          <w:rFonts w:ascii="Times New Roman" w:hAnsi="Times New Roman" w:cs="Angsana New"/>
          <w:i/>
          <w:sz w:val="24"/>
          <w:szCs w:val="24"/>
          <w:lang w:val="en-GB" w:bidi="th-TH"/>
        </w:rPr>
      </w:pPr>
    </w:p>
    <w:p w:rsidR="001F759B" w:rsidRPr="00AE3C99" w:rsidRDefault="001F759B" w:rsidP="006141E6">
      <w:pPr>
        <w:spacing w:line="260" w:lineRule="auto"/>
        <w:rPr>
          <w:rFonts w:ascii="Times New Roman" w:cs="Angsana New"/>
          <w:i/>
          <w:sz w:val="24"/>
          <w:szCs w:val="24"/>
          <w:highlight w:val="yellow"/>
          <w:lang w:val="en-GB" w:bidi="th-TH"/>
        </w:rPr>
      </w:pPr>
      <w:r w:rsidRPr="00AE3C99">
        <w:rPr>
          <w:rFonts w:ascii="Times New Roman" w:cs="Angsana New"/>
          <w:i/>
          <w:sz w:val="24"/>
          <w:szCs w:val="24"/>
          <w:highlight w:val="yellow"/>
          <w:lang w:val="en-GB" w:bidi="th-TH"/>
        </w:rPr>
        <w:t>Signed in [town/city], on [date]</w:t>
      </w:r>
    </w:p>
    <w:p w:rsidR="001F759B" w:rsidRDefault="001F759B" w:rsidP="006141E6">
      <w:pPr>
        <w:rPr>
          <w:rFonts w:ascii="Times New Roman" w:hAnsi="Times New Roman" w:cs="Angsana New"/>
          <w:i/>
          <w:sz w:val="24"/>
          <w:szCs w:val="24"/>
          <w:lang w:val="en-GB" w:bidi="th-TH"/>
        </w:rPr>
      </w:pPr>
      <w:r w:rsidRPr="00AE3C99">
        <w:rPr>
          <w:rFonts w:ascii="Times New Roman" w:hAnsi="Times New Roman" w:cs="Angsana New"/>
          <w:i/>
          <w:sz w:val="24"/>
          <w:szCs w:val="24"/>
          <w:highlight w:val="yellow"/>
          <w:lang w:val="en-GB" w:bidi="th-TH"/>
        </w:rPr>
        <w:t>Surname, first name and signature</w:t>
      </w:r>
    </w:p>
    <w:p w:rsidR="00C30C0E" w:rsidRDefault="00C30C0E" w:rsidP="006141E6">
      <w:pPr>
        <w:rPr>
          <w:rFonts w:ascii="Times New Roman" w:hAnsi="Times New Roman" w:cs="Angsana New"/>
          <w:i/>
          <w:sz w:val="24"/>
          <w:szCs w:val="24"/>
          <w:lang w:val="en-GB" w:bidi="th-TH"/>
        </w:rPr>
      </w:pPr>
    </w:p>
    <w:p w:rsidR="0060626E" w:rsidRPr="00AE3C99" w:rsidRDefault="0060626E" w:rsidP="006141E6">
      <w:pPr>
        <w:rPr>
          <w:rFonts w:ascii="Times New Roman" w:hAnsi="Times New Roman" w:cs="Angsana New"/>
          <w:i/>
          <w:sz w:val="24"/>
          <w:szCs w:val="24"/>
          <w:lang w:val="en-GB" w:bidi="th-TH"/>
        </w:rPr>
      </w:pPr>
      <w:r w:rsidRPr="0060626E">
        <w:rPr>
          <w:rFonts w:eastAsia="Calibri" w:cs="Times New Roman"/>
          <w:snapToGrid/>
          <w:lang w:val="en-GB"/>
        </w:rPr>
        <w:t>Annex 1: Excerpt from the promotion file contained in the "SYSPER 2 manageme</w:t>
      </w:r>
      <w:bookmarkStart w:id="0" w:name="_GoBack"/>
      <w:bookmarkEnd w:id="0"/>
      <w:r w:rsidRPr="0060626E">
        <w:rPr>
          <w:rFonts w:eastAsia="Calibri" w:cs="Times New Roman"/>
          <w:snapToGrid/>
          <w:lang w:val="en-GB"/>
        </w:rPr>
        <w:t>nt system".</w:t>
      </w:r>
    </w:p>
    <w:sectPr w:rsidR="0060626E" w:rsidRPr="00AE3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93" w:rsidRDefault="00904493">
      <w:pPr>
        <w:spacing w:after="0" w:line="240" w:lineRule="auto"/>
        <w:rPr>
          <w:rFonts w:cs="Angsana New"/>
          <w:szCs w:val="24"/>
          <w:lang w:bidi="th-TH"/>
        </w:rPr>
      </w:pPr>
      <w:r>
        <w:rPr>
          <w:rFonts w:cs="Angsana New"/>
          <w:szCs w:val="24"/>
          <w:lang w:bidi="th-TH"/>
        </w:rPr>
        <w:separator/>
      </w:r>
    </w:p>
  </w:endnote>
  <w:endnote w:type="continuationSeparator" w:id="0">
    <w:p w:rsidR="00904493" w:rsidRDefault="00904493">
      <w:pPr>
        <w:spacing w:after="0" w:line="240" w:lineRule="auto"/>
        <w:rPr>
          <w:rFonts w:cs="Angsana New"/>
          <w:szCs w:val="24"/>
          <w:lang w:bidi="th-TH"/>
        </w:rPr>
      </w:pPr>
      <w:r>
        <w:rPr>
          <w:rFonts w:cs="Angsana New"/>
          <w:szCs w:val="24"/>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Angsana New">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93" w:rsidRDefault="00904493">
      <w:pPr>
        <w:spacing w:after="0" w:line="240" w:lineRule="auto"/>
        <w:rPr>
          <w:rFonts w:cs="Angsana New"/>
          <w:szCs w:val="24"/>
          <w:lang w:bidi="th-TH"/>
        </w:rPr>
      </w:pPr>
      <w:r>
        <w:rPr>
          <w:rFonts w:cs="Angsana New"/>
          <w:szCs w:val="24"/>
          <w:lang w:bidi="th-TH"/>
        </w:rPr>
        <w:separator/>
      </w:r>
    </w:p>
  </w:footnote>
  <w:footnote w:type="continuationSeparator" w:id="0">
    <w:p w:rsidR="00904493" w:rsidRDefault="00904493">
      <w:pPr>
        <w:spacing w:after="0" w:line="240" w:lineRule="auto"/>
        <w:rPr>
          <w:rFonts w:cs="Angsana New"/>
          <w:szCs w:val="24"/>
          <w:lang w:bidi="th-TH"/>
        </w:rPr>
      </w:pPr>
      <w:r>
        <w:rPr>
          <w:rFonts w:cs="Angsana New"/>
          <w:szCs w:val="24"/>
          <w:lang w:bidi="th-TH"/>
        </w:rPr>
        <w:continuationSeparator/>
      </w:r>
    </w:p>
  </w:footnote>
  <w:footnote w:id="1">
    <w:p w:rsidR="00FB1E7F" w:rsidRDefault="00FB1E7F">
      <w:pPr>
        <w:pStyle w:val="FootnoteText"/>
        <w:rPr>
          <w:rFonts w:cs="Angsana New"/>
          <w:szCs w:val="24"/>
          <w:lang w:bidi="th-TH"/>
        </w:rPr>
      </w:pPr>
      <w:r>
        <w:rPr>
          <w:rStyle w:val="FootnoteReference"/>
          <w:rFonts w:ascii="Times New Roman" w:cs="Angsana New"/>
          <w:szCs w:val="24"/>
          <w:lang w:bidi="th-TH"/>
        </w:rPr>
        <w:footnoteRef/>
      </w:r>
      <w:r w:rsidRPr="00DC7768">
        <w:rPr>
          <w:rFonts w:ascii="Times New Roman" w:cs="Angsana New"/>
          <w:szCs w:val="24"/>
          <w:lang w:val="en-GB" w:bidi="th-TH"/>
        </w:rPr>
        <w:t xml:space="preserve"> </w:t>
      </w:r>
      <w:r>
        <w:rPr>
          <w:rFonts w:cs="Angsana New"/>
          <w:szCs w:val="24"/>
          <w:lang w:val="en-GB" w:bidi="th-TH"/>
        </w:rPr>
        <w:t xml:space="preserve">EU Civil Service Tribunal Ruling, 27 September 2011, </w:t>
      </w:r>
      <w:proofErr w:type="spellStart"/>
      <w:r>
        <w:rPr>
          <w:rFonts w:cs="Angsana New"/>
          <w:szCs w:val="24"/>
          <w:lang w:val="en-GB" w:bidi="th-TH"/>
        </w:rPr>
        <w:t>Lübking</w:t>
      </w:r>
      <w:proofErr w:type="spellEnd"/>
      <w:r>
        <w:rPr>
          <w:rFonts w:cs="Angsana New"/>
          <w:szCs w:val="24"/>
          <w:lang w:val="en-GB" w:bidi="th-TH"/>
        </w:rPr>
        <w:t xml:space="preserve"> / Commission, case no. </w:t>
      </w:r>
      <w:proofErr w:type="gramStart"/>
      <w:r>
        <w:rPr>
          <w:rFonts w:cs="Angsana New"/>
          <w:szCs w:val="24"/>
          <w:lang w:val="en-GB" w:bidi="th-TH"/>
        </w:rPr>
        <w:t>F-105/06, point 82.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0BE"/>
    <w:multiLevelType w:val="hybridMultilevel"/>
    <w:tmpl w:val="BC743038"/>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1C0808D4"/>
    <w:multiLevelType w:val="hybridMultilevel"/>
    <w:tmpl w:val="246E07A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B353052"/>
    <w:multiLevelType w:val="hybridMultilevel"/>
    <w:tmpl w:val="552E25C8"/>
    <w:lvl w:ilvl="0" w:tplc="D3E20B78">
      <w:start w:val="1"/>
      <w:numFmt w:val="decimal"/>
      <w:lvlText w:val="%1."/>
      <w:lvlJc w:val="left"/>
      <w:pPr>
        <w:ind w:left="360" w:hanging="360"/>
      </w:pPr>
      <w:rPr>
        <w:rFonts w:cs="Times New Roman"/>
        <w:b w:val="0"/>
        <w:color w:val="auto"/>
      </w:rPr>
    </w:lvl>
    <w:lvl w:ilvl="1" w:tplc="080C0019">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3">
    <w:nsid w:val="4FD5664B"/>
    <w:multiLevelType w:val="hybridMultilevel"/>
    <w:tmpl w:val="184EDFE8"/>
    <w:lvl w:ilvl="0" w:tplc="D3E20B78">
      <w:start w:val="1"/>
      <w:numFmt w:val="decimal"/>
      <w:lvlText w:val="%1."/>
      <w:lvlJc w:val="left"/>
      <w:pPr>
        <w:ind w:left="720" w:hanging="360"/>
      </w:pPr>
      <w:rPr>
        <w:rFonts w:cs="Times New Roman"/>
        <w:b w:val="0"/>
        <w:color w:val="auto"/>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50E6419B"/>
    <w:multiLevelType w:val="hybridMultilevel"/>
    <w:tmpl w:val="602E2844"/>
    <w:lvl w:ilvl="0" w:tplc="534E6FE4">
      <w:start w:val="1"/>
      <w:numFmt w:val="decimal"/>
      <w:lvlText w:val="%1."/>
      <w:lvlJc w:val="left"/>
      <w:pPr>
        <w:ind w:left="360" w:hanging="360"/>
      </w:pPr>
      <w:rPr>
        <w:rFonts w:cs="Times New Roman"/>
        <w:sz w:val="24"/>
        <w:szCs w:val="24"/>
      </w:rPr>
    </w:lvl>
    <w:lvl w:ilvl="1" w:tplc="DDC6ACD2">
      <w:numFmt w:val="bullet"/>
      <w:lvlText w:val="-"/>
      <w:lvlJc w:val="left"/>
      <w:pPr>
        <w:ind w:left="1440" w:hanging="360"/>
      </w:pPr>
      <w:rPr>
        <w:rFonts w:ascii="Times New Roman" w:eastAsia="Times New Roman" w:hAnsi="Times New Roman" w:hint="default"/>
      </w:rPr>
    </w:lvl>
    <w:lvl w:ilvl="2" w:tplc="2000FF8E">
      <w:start w:val="1"/>
      <w:numFmt w:val="upperLetter"/>
      <w:lvlText w:val="%3."/>
      <w:lvlJc w:val="left"/>
      <w:pPr>
        <w:ind w:left="2340" w:hanging="360"/>
      </w:pPr>
      <w:rPr>
        <w:rFonts w:hint="default"/>
        <w:b/>
        <w:i/>
        <w:sz w:val="24"/>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6C704F65"/>
    <w:multiLevelType w:val="hybridMultilevel"/>
    <w:tmpl w:val="35127D40"/>
    <w:lvl w:ilvl="0" w:tplc="534E6FE4">
      <w:start w:val="1"/>
      <w:numFmt w:val="decimal"/>
      <w:lvlText w:val="%1."/>
      <w:lvlJc w:val="left"/>
      <w:pPr>
        <w:ind w:left="360" w:hanging="360"/>
      </w:pPr>
      <w:rPr>
        <w:rFonts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E350B2"/>
    <w:multiLevelType w:val="hybridMultilevel"/>
    <w:tmpl w:val="EF4CDAFC"/>
    <w:lvl w:ilvl="0" w:tplc="534E6FE4">
      <w:start w:val="1"/>
      <w:numFmt w:val="decimal"/>
      <w:lvlText w:val="%1."/>
      <w:lvlJc w:val="left"/>
      <w:pPr>
        <w:ind w:left="360" w:hanging="360"/>
      </w:pPr>
      <w:rPr>
        <w:rFonts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16190C"/>
    <w:multiLevelType w:val="hybridMultilevel"/>
    <w:tmpl w:val="15F6D77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0639"/>
    <w:rsid w:val="0000021C"/>
    <w:rsid w:val="0000026F"/>
    <w:rsid w:val="00001B8C"/>
    <w:rsid w:val="00002797"/>
    <w:rsid w:val="00003DC5"/>
    <w:rsid w:val="00004B7C"/>
    <w:rsid w:val="00004CEC"/>
    <w:rsid w:val="00005629"/>
    <w:rsid w:val="00006BD2"/>
    <w:rsid w:val="000075FB"/>
    <w:rsid w:val="00010EC4"/>
    <w:rsid w:val="00012307"/>
    <w:rsid w:val="00013BA7"/>
    <w:rsid w:val="000141C2"/>
    <w:rsid w:val="00014979"/>
    <w:rsid w:val="00014A43"/>
    <w:rsid w:val="00014D2A"/>
    <w:rsid w:val="00014EB2"/>
    <w:rsid w:val="0001523C"/>
    <w:rsid w:val="000156B5"/>
    <w:rsid w:val="00015B05"/>
    <w:rsid w:val="000164A1"/>
    <w:rsid w:val="00017612"/>
    <w:rsid w:val="00017829"/>
    <w:rsid w:val="00017F55"/>
    <w:rsid w:val="000205B0"/>
    <w:rsid w:val="00020EB5"/>
    <w:rsid w:val="000214C8"/>
    <w:rsid w:val="0002352F"/>
    <w:rsid w:val="00024C6E"/>
    <w:rsid w:val="000251DC"/>
    <w:rsid w:val="00027C0F"/>
    <w:rsid w:val="00027F74"/>
    <w:rsid w:val="00030C0C"/>
    <w:rsid w:val="0003124B"/>
    <w:rsid w:val="0003213E"/>
    <w:rsid w:val="00032146"/>
    <w:rsid w:val="00032A07"/>
    <w:rsid w:val="00032E2B"/>
    <w:rsid w:val="00034844"/>
    <w:rsid w:val="00034F06"/>
    <w:rsid w:val="00035E5C"/>
    <w:rsid w:val="000364E1"/>
    <w:rsid w:val="00040D6E"/>
    <w:rsid w:val="00041516"/>
    <w:rsid w:val="00042DE3"/>
    <w:rsid w:val="00042E2E"/>
    <w:rsid w:val="000439D8"/>
    <w:rsid w:val="000445BB"/>
    <w:rsid w:val="00044FE6"/>
    <w:rsid w:val="00045392"/>
    <w:rsid w:val="00047E35"/>
    <w:rsid w:val="00051523"/>
    <w:rsid w:val="00051BD1"/>
    <w:rsid w:val="00051D51"/>
    <w:rsid w:val="00052FEB"/>
    <w:rsid w:val="00053250"/>
    <w:rsid w:val="00053AC1"/>
    <w:rsid w:val="000552AA"/>
    <w:rsid w:val="00055687"/>
    <w:rsid w:val="00055FCE"/>
    <w:rsid w:val="000562BE"/>
    <w:rsid w:val="00056EFE"/>
    <w:rsid w:val="0006097F"/>
    <w:rsid w:val="00060DBF"/>
    <w:rsid w:val="00061239"/>
    <w:rsid w:val="000629D5"/>
    <w:rsid w:val="00062AA2"/>
    <w:rsid w:val="00062C81"/>
    <w:rsid w:val="000636AC"/>
    <w:rsid w:val="00064374"/>
    <w:rsid w:val="0006487E"/>
    <w:rsid w:val="00064ACA"/>
    <w:rsid w:val="00064B32"/>
    <w:rsid w:val="00065F96"/>
    <w:rsid w:val="00066156"/>
    <w:rsid w:val="00066A2D"/>
    <w:rsid w:val="00066F85"/>
    <w:rsid w:val="00067FC3"/>
    <w:rsid w:val="00070A63"/>
    <w:rsid w:val="00071685"/>
    <w:rsid w:val="00072369"/>
    <w:rsid w:val="0007296B"/>
    <w:rsid w:val="00072CEE"/>
    <w:rsid w:val="000733B9"/>
    <w:rsid w:val="00074865"/>
    <w:rsid w:val="00075D59"/>
    <w:rsid w:val="00076BE7"/>
    <w:rsid w:val="000818C4"/>
    <w:rsid w:val="00081DD2"/>
    <w:rsid w:val="000829B0"/>
    <w:rsid w:val="00082CE0"/>
    <w:rsid w:val="00082FFE"/>
    <w:rsid w:val="000830B6"/>
    <w:rsid w:val="0008391C"/>
    <w:rsid w:val="00084A9D"/>
    <w:rsid w:val="00084FF7"/>
    <w:rsid w:val="000862CA"/>
    <w:rsid w:val="000900C9"/>
    <w:rsid w:val="000917F8"/>
    <w:rsid w:val="00092047"/>
    <w:rsid w:val="0009204E"/>
    <w:rsid w:val="00092415"/>
    <w:rsid w:val="00092671"/>
    <w:rsid w:val="000951A9"/>
    <w:rsid w:val="000951C3"/>
    <w:rsid w:val="00095442"/>
    <w:rsid w:val="00095D36"/>
    <w:rsid w:val="00096863"/>
    <w:rsid w:val="00097C74"/>
    <w:rsid w:val="000A0A2E"/>
    <w:rsid w:val="000A164E"/>
    <w:rsid w:val="000A3D99"/>
    <w:rsid w:val="000A4289"/>
    <w:rsid w:val="000A5B5E"/>
    <w:rsid w:val="000B1248"/>
    <w:rsid w:val="000B1391"/>
    <w:rsid w:val="000B2B52"/>
    <w:rsid w:val="000B2D11"/>
    <w:rsid w:val="000B39C2"/>
    <w:rsid w:val="000B41F9"/>
    <w:rsid w:val="000B6320"/>
    <w:rsid w:val="000B6770"/>
    <w:rsid w:val="000C099A"/>
    <w:rsid w:val="000C114B"/>
    <w:rsid w:val="000C2A19"/>
    <w:rsid w:val="000C46FA"/>
    <w:rsid w:val="000C6CEA"/>
    <w:rsid w:val="000C72FB"/>
    <w:rsid w:val="000C77C3"/>
    <w:rsid w:val="000C7AE7"/>
    <w:rsid w:val="000C7CE1"/>
    <w:rsid w:val="000D076D"/>
    <w:rsid w:val="000D0F56"/>
    <w:rsid w:val="000D13D1"/>
    <w:rsid w:val="000D2095"/>
    <w:rsid w:val="000D2DA5"/>
    <w:rsid w:val="000D4A11"/>
    <w:rsid w:val="000D63C2"/>
    <w:rsid w:val="000D7258"/>
    <w:rsid w:val="000D7B82"/>
    <w:rsid w:val="000E097B"/>
    <w:rsid w:val="000E1331"/>
    <w:rsid w:val="000E158F"/>
    <w:rsid w:val="000E19B0"/>
    <w:rsid w:val="000E1A47"/>
    <w:rsid w:val="000E42E5"/>
    <w:rsid w:val="000E549F"/>
    <w:rsid w:val="000E5B58"/>
    <w:rsid w:val="000E66B0"/>
    <w:rsid w:val="000F1CA2"/>
    <w:rsid w:val="000F1FCB"/>
    <w:rsid w:val="000F2553"/>
    <w:rsid w:val="000F3187"/>
    <w:rsid w:val="000F3210"/>
    <w:rsid w:val="000F62DA"/>
    <w:rsid w:val="000F6A8F"/>
    <w:rsid w:val="000F7224"/>
    <w:rsid w:val="00101098"/>
    <w:rsid w:val="001016C9"/>
    <w:rsid w:val="00101861"/>
    <w:rsid w:val="00104D2E"/>
    <w:rsid w:val="0010515C"/>
    <w:rsid w:val="00105C38"/>
    <w:rsid w:val="00110A24"/>
    <w:rsid w:val="00112DDD"/>
    <w:rsid w:val="00114398"/>
    <w:rsid w:val="00114BE1"/>
    <w:rsid w:val="00115495"/>
    <w:rsid w:val="00115E14"/>
    <w:rsid w:val="00116653"/>
    <w:rsid w:val="00116ABA"/>
    <w:rsid w:val="0012232B"/>
    <w:rsid w:val="00122C5C"/>
    <w:rsid w:val="00123F59"/>
    <w:rsid w:val="00124015"/>
    <w:rsid w:val="0012485E"/>
    <w:rsid w:val="0012497C"/>
    <w:rsid w:val="00124DDF"/>
    <w:rsid w:val="00125341"/>
    <w:rsid w:val="00126406"/>
    <w:rsid w:val="0013119B"/>
    <w:rsid w:val="00132524"/>
    <w:rsid w:val="00133325"/>
    <w:rsid w:val="00133FBE"/>
    <w:rsid w:val="00134477"/>
    <w:rsid w:val="001372B5"/>
    <w:rsid w:val="001400E4"/>
    <w:rsid w:val="0014091D"/>
    <w:rsid w:val="00141614"/>
    <w:rsid w:val="00141851"/>
    <w:rsid w:val="00142464"/>
    <w:rsid w:val="00143574"/>
    <w:rsid w:val="0014377A"/>
    <w:rsid w:val="0014441E"/>
    <w:rsid w:val="00144949"/>
    <w:rsid w:val="00144B7C"/>
    <w:rsid w:val="00144EBF"/>
    <w:rsid w:val="00151747"/>
    <w:rsid w:val="00151B69"/>
    <w:rsid w:val="00151D86"/>
    <w:rsid w:val="00153C2D"/>
    <w:rsid w:val="00153DB9"/>
    <w:rsid w:val="0015400C"/>
    <w:rsid w:val="00154431"/>
    <w:rsid w:val="0015740F"/>
    <w:rsid w:val="00157C56"/>
    <w:rsid w:val="00161116"/>
    <w:rsid w:val="001645C2"/>
    <w:rsid w:val="001645CA"/>
    <w:rsid w:val="00164EAF"/>
    <w:rsid w:val="0017009D"/>
    <w:rsid w:val="001702EE"/>
    <w:rsid w:val="00171C8E"/>
    <w:rsid w:val="001750AD"/>
    <w:rsid w:val="00176709"/>
    <w:rsid w:val="00176835"/>
    <w:rsid w:val="00177DB8"/>
    <w:rsid w:val="001800CA"/>
    <w:rsid w:val="00180BF5"/>
    <w:rsid w:val="00182F02"/>
    <w:rsid w:val="00183590"/>
    <w:rsid w:val="0018421A"/>
    <w:rsid w:val="001856D7"/>
    <w:rsid w:val="001859F0"/>
    <w:rsid w:val="00185DEA"/>
    <w:rsid w:val="001872E5"/>
    <w:rsid w:val="00187DBE"/>
    <w:rsid w:val="00190582"/>
    <w:rsid w:val="00192D75"/>
    <w:rsid w:val="00193A58"/>
    <w:rsid w:val="00195D8B"/>
    <w:rsid w:val="00196941"/>
    <w:rsid w:val="001A1085"/>
    <w:rsid w:val="001A139F"/>
    <w:rsid w:val="001A18B6"/>
    <w:rsid w:val="001A2110"/>
    <w:rsid w:val="001A33B0"/>
    <w:rsid w:val="001A46D3"/>
    <w:rsid w:val="001A6B6F"/>
    <w:rsid w:val="001A70FA"/>
    <w:rsid w:val="001B0D3F"/>
    <w:rsid w:val="001B1F0B"/>
    <w:rsid w:val="001B259B"/>
    <w:rsid w:val="001B2E16"/>
    <w:rsid w:val="001B2EBC"/>
    <w:rsid w:val="001B509B"/>
    <w:rsid w:val="001B5921"/>
    <w:rsid w:val="001B5D70"/>
    <w:rsid w:val="001B6EC0"/>
    <w:rsid w:val="001B7965"/>
    <w:rsid w:val="001C0577"/>
    <w:rsid w:val="001C0D5D"/>
    <w:rsid w:val="001C0D72"/>
    <w:rsid w:val="001C3363"/>
    <w:rsid w:val="001C48A2"/>
    <w:rsid w:val="001C6420"/>
    <w:rsid w:val="001D11D9"/>
    <w:rsid w:val="001D231C"/>
    <w:rsid w:val="001D309A"/>
    <w:rsid w:val="001D559C"/>
    <w:rsid w:val="001D640A"/>
    <w:rsid w:val="001E0564"/>
    <w:rsid w:val="001E0D52"/>
    <w:rsid w:val="001E1BEE"/>
    <w:rsid w:val="001E3764"/>
    <w:rsid w:val="001E6C7E"/>
    <w:rsid w:val="001F068F"/>
    <w:rsid w:val="001F179F"/>
    <w:rsid w:val="001F2A8D"/>
    <w:rsid w:val="001F3334"/>
    <w:rsid w:val="001F3659"/>
    <w:rsid w:val="001F3875"/>
    <w:rsid w:val="001F466F"/>
    <w:rsid w:val="001F720C"/>
    <w:rsid w:val="001F759B"/>
    <w:rsid w:val="00200484"/>
    <w:rsid w:val="00204B2A"/>
    <w:rsid w:val="00206496"/>
    <w:rsid w:val="002067A0"/>
    <w:rsid w:val="00207E14"/>
    <w:rsid w:val="00211294"/>
    <w:rsid w:val="002157B4"/>
    <w:rsid w:val="00220573"/>
    <w:rsid w:val="0022105D"/>
    <w:rsid w:val="002228EE"/>
    <w:rsid w:val="00223690"/>
    <w:rsid w:val="00224752"/>
    <w:rsid w:val="00224F5E"/>
    <w:rsid w:val="002252D0"/>
    <w:rsid w:val="002263C0"/>
    <w:rsid w:val="002269D6"/>
    <w:rsid w:val="00230209"/>
    <w:rsid w:val="002314DF"/>
    <w:rsid w:val="002324BC"/>
    <w:rsid w:val="00232AE3"/>
    <w:rsid w:val="002333FE"/>
    <w:rsid w:val="00233654"/>
    <w:rsid w:val="0023467F"/>
    <w:rsid w:val="00236E12"/>
    <w:rsid w:val="00241590"/>
    <w:rsid w:val="00241B7D"/>
    <w:rsid w:val="00244023"/>
    <w:rsid w:val="00244820"/>
    <w:rsid w:val="00247146"/>
    <w:rsid w:val="00250946"/>
    <w:rsid w:val="002510E8"/>
    <w:rsid w:val="002540B7"/>
    <w:rsid w:val="00254645"/>
    <w:rsid w:val="00255F2F"/>
    <w:rsid w:val="002607D6"/>
    <w:rsid w:val="00261DA2"/>
    <w:rsid w:val="00262842"/>
    <w:rsid w:val="00263B0B"/>
    <w:rsid w:val="00263D6B"/>
    <w:rsid w:val="002643E6"/>
    <w:rsid w:val="002649CF"/>
    <w:rsid w:val="00265AD9"/>
    <w:rsid w:val="00267294"/>
    <w:rsid w:val="00267AD6"/>
    <w:rsid w:val="0027143A"/>
    <w:rsid w:val="00271956"/>
    <w:rsid w:val="00272E7B"/>
    <w:rsid w:val="00272F60"/>
    <w:rsid w:val="00275EB0"/>
    <w:rsid w:val="002760FF"/>
    <w:rsid w:val="00276184"/>
    <w:rsid w:val="00276232"/>
    <w:rsid w:val="0027674F"/>
    <w:rsid w:val="002769E8"/>
    <w:rsid w:val="00280520"/>
    <w:rsid w:val="002806D5"/>
    <w:rsid w:val="00280F79"/>
    <w:rsid w:val="00281FD9"/>
    <w:rsid w:val="0028365B"/>
    <w:rsid w:val="00284B94"/>
    <w:rsid w:val="00286DA8"/>
    <w:rsid w:val="00286DDB"/>
    <w:rsid w:val="002910EF"/>
    <w:rsid w:val="0029285E"/>
    <w:rsid w:val="00295286"/>
    <w:rsid w:val="002979A7"/>
    <w:rsid w:val="002A0974"/>
    <w:rsid w:val="002A165D"/>
    <w:rsid w:val="002A2C42"/>
    <w:rsid w:val="002A42C4"/>
    <w:rsid w:val="002A56AD"/>
    <w:rsid w:val="002A5C54"/>
    <w:rsid w:val="002A64E9"/>
    <w:rsid w:val="002B05C3"/>
    <w:rsid w:val="002B0ED5"/>
    <w:rsid w:val="002B1680"/>
    <w:rsid w:val="002B2C35"/>
    <w:rsid w:val="002B3E89"/>
    <w:rsid w:val="002B421B"/>
    <w:rsid w:val="002B5310"/>
    <w:rsid w:val="002B5BC5"/>
    <w:rsid w:val="002B6279"/>
    <w:rsid w:val="002B646B"/>
    <w:rsid w:val="002B69D4"/>
    <w:rsid w:val="002B6C40"/>
    <w:rsid w:val="002B6F71"/>
    <w:rsid w:val="002C04DE"/>
    <w:rsid w:val="002C2BAA"/>
    <w:rsid w:val="002C462B"/>
    <w:rsid w:val="002C5329"/>
    <w:rsid w:val="002C5469"/>
    <w:rsid w:val="002C6AA2"/>
    <w:rsid w:val="002D17AC"/>
    <w:rsid w:val="002D17BB"/>
    <w:rsid w:val="002D2717"/>
    <w:rsid w:val="002D53B1"/>
    <w:rsid w:val="002D62AD"/>
    <w:rsid w:val="002D62FB"/>
    <w:rsid w:val="002E03E8"/>
    <w:rsid w:val="002E0D26"/>
    <w:rsid w:val="002E1DCA"/>
    <w:rsid w:val="002E2C6C"/>
    <w:rsid w:val="002E3BBB"/>
    <w:rsid w:val="002E474E"/>
    <w:rsid w:val="002E5016"/>
    <w:rsid w:val="002E65F1"/>
    <w:rsid w:val="002F08DF"/>
    <w:rsid w:val="002F3E71"/>
    <w:rsid w:val="002F477E"/>
    <w:rsid w:val="002F5C84"/>
    <w:rsid w:val="002F7121"/>
    <w:rsid w:val="002F7BEE"/>
    <w:rsid w:val="002F7C74"/>
    <w:rsid w:val="00300DFB"/>
    <w:rsid w:val="00311824"/>
    <w:rsid w:val="00311CD1"/>
    <w:rsid w:val="00312630"/>
    <w:rsid w:val="00313593"/>
    <w:rsid w:val="0031450F"/>
    <w:rsid w:val="003156BB"/>
    <w:rsid w:val="00316394"/>
    <w:rsid w:val="003169FC"/>
    <w:rsid w:val="003214B7"/>
    <w:rsid w:val="0032161E"/>
    <w:rsid w:val="00323841"/>
    <w:rsid w:val="00324FA4"/>
    <w:rsid w:val="003263DD"/>
    <w:rsid w:val="003317D3"/>
    <w:rsid w:val="00332909"/>
    <w:rsid w:val="00332ABD"/>
    <w:rsid w:val="003340A8"/>
    <w:rsid w:val="00334590"/>
    <w:rsid w:val="003345A4"/>
    <w:rsid w:val="0033657F"/>
    <w:rsid w:val="00336D85"/>
    <w:rsid w:val="00336DA3"/>
    <w:rsid w:val="00341C7E"/>
    <w:rsid w:val="00341D98"/>
    <w:rsid w:val="0034262A"/>
    <w:rsid w:val="0034439F"/>
    <w:rsid w:val="00344BCD"/>
    <w:rsid w:val="0034546D"/>
    <w:rsid w:val="00350954"/>
    <w:rsid w:val="00352383"/>
    <w:rsid w:val="0035285A"/>
    <w:rsid w:val="0035308A"/>
    <w:rsid w:val="00354376"/>
    <w:rsid w:val="003557CF"/>
    <w:rsid w:val="00355C44"/>
    <w:rsid w:val="0035662B"/>
    <w:rsid w:val="0035757F"/>
    <w:rsid w:val="003578C6"/>
    <w:rsid w:val="00361AD5"/>
    <w:rsid w:val="00361E7B"/>
    <w:rsid w:val="0036390D"/>
    <w:rsid w:val="00365ED8"/>
    <w:rsid w:val="00366D87"/>
    <w:rsid w:val="00371303"/>
    <w:rsid w:val="00372163"/>
    <w:rsid w:val="00373392"/>
    <w:rsid w:val="00373D1A"/>
    <w:rsid w:val="00375335"/>
    <w:rsid w:val="0037578F"/>
    <w:rsid w:val="00377329"/>
    <w:rsid w:val="003774F9"/>
    <w:rsid w:val="00377EF0"/>
    <w:rsid w:val="00381B8A"/>
    <w:rsid w:val="00381BD3"/>
    <w:rsid w:val="00383181"/>
    <w:rsid w:val="003838C6"/>
    <w:rsid w:val="003841E2"/>
    <w:rsid w:val="0038485A"/>
    <w:rsid w:val="0038499E"/>
    <w:rsid w:val="003855EE"/>
    <w:rsid w:val="00385E20"/>
    <w:rsid w:val="00386FBF"/>
    <w:rsid w:val="0038786E"/>
    <w:rsid w:val="00390248"/>
    <w:rsid w:val="00390284"/>
    <w:rsid w:val="00390DA2"/>
    <w:rsid w:val="0039313B"/>
    <w:rsid w:val="00393620"/>
    <w:rsid w:val="0039482A"/>
    <w:rsid w:val="00394B7D"/>
    <w:rsid w:val="00396DB1"/>
    <w:rsid w:val="003A037F"/>
    <w:rsid w:val="003A0665"/>
    <w:rsid w:val="003A1044"/>
    <w:rsid w:val="003A1B63"/>
    <w:rsid w:val="003A1E8F"/>
    <w:rsid w:val="003A30BB"/>
    <w:rsid w:val="003A3FA5"/>
    <w:rsid w:val="003A4CA4"/>
    <w:rsid w:val="003A4D79"/>
    <w:rsid w:val="003A512E"/>
    <w:rsid w:val="003A6627"/>
    <w:rsid w:val="003A6A10"/>
    <w:rsid w:val="003A6CA8"/>
    <w:rsid w:val="003A7C68"/>
    <w:rsid w:val="003B0304"/>
    <w:rsid w:val="003B1098"/>
    <w:rsid w:val="003B22DD"/>
    <w:rsid w:val="003B2CAD"/>
    <w:rsid w:val="003B4933"/>
    <w:rsid w:val="003B67F8"/>
    <w:rsid w:val="003B68FD"/>
    <w:rsid w:val="003B700C"/>
    <w:rsid w:val="003C0B9C"/>
    <w:rsid w:val="003C1102"/>
    <w:rsid w:val="003C1D59"/>
    <w:rsid w:val="003C27C7"/>
    <w:rsid w:val="003C5344"/>
    <w:rsid w:val="003C62F5"/>
    <w:rsid w:val="003C6967"/>
    <w:rsid w:val="003C6EB5"/>
    <w:rsid w:val="003C7965"/>
    <w:rsid w:val="003D0210"/>
    <w:rsid w:val="003D072D"/>
    <w:rsid w:val="003D2903"/>
    <w:rsid w:val="003D6946"/>
    <w:rsid w:val="003D6EE6"/>
    <w:rsid w:val="003D76D5"/>
    <w:rsid w:val="003E01D3"/>
    <w:rsid w:val="003E0A7F"/>
    <w:rsid w:val="003E0CB1"/>
    <w:rsid w:val="003E21C9"/>
    <w:rsid w:val="003E3D3F"/>
    <w:rsid w:val="003E52C2"/>
    <w:rsid w:val="003E55C4"/>
    <w:rsid w:val="003E63A1"/>
    <w:rsid w:val="003E79E7"/>
    <w:rsid w:val="003F0918"/>
    <w:rsid w:val="003F0B38"/>
    <w:rsid w:val="003F1223"/>
    <w:rsid w:val="003F419A"/>
    <w:rsid w:val="003F4C98"/>
    <w:rsid w:val="003F4E82"/>
    <w:rsid w:val="003F533B"/>
    <w:rsid w:val="003F7962"/>
    <w:rsid w:val="004004A1"/>
    <w:rsid w:val="00400ED8"/>
    <w:rsid w:val="00401249"/>
    <w:rsid w:val="00401506"/>
    <w:rsid w:val="00401A84"/>
    <w:rsid w:val="004030E2"/>
    <w:rsid w:val="00404334"/>
    <w:rsid w:val="00404A67"/>
    <w:rsid w:val="00407CEC"/>
    <w:rsid w:val="00410B15"/>
    <w:rsid w:val="00411A44"/>
    <w:rsid w:val="00411BA9"/>
    <w:rsid w:val="0041247B"/>
    <w:rsid w:val="00413056"/>
    <w:rsid w:val="004132E2"/>
    <w:rsid w:val="00414D21"/>
    <w:rsid w:val="00420306"/>
    <w:rsid w:val="00421F51"/>
    <w:rsid w:val="00422A57"/>
    <w:rsid w:val="0042373C"/>
    <w:rsid w:val="00423DD6"/>
    <w:rsid w:val="00425AE1"/>
    <w:rsid w:val="00426745"/>
    <w:rsid w:val="00427D6F"/>
    <w:rsid w:val="00432B8A"/>
    <w:rsid w:val="004331FD"/>
    <w:rsid w:val="0043443C"/>
    <w:rsid w:val="00435D5B"/>
    <w:rsid w:val="00437B3F"/>
    <w:rsid w:val="0044121B"/>
    <w:rsid w:val="004412D0"/>
    <w:rsid w:val="00441506"/>
    <w:rsid w:val="004418AE"/>
    <w:rsid w:val="00442F5C"/>
    <w:rsid w:val="00445342"/>
    <w:rsid w:val="00445E9C"/>
    <w:rsid w:val="0044620D"/>
    <w:rsid w:val="00446EC3"/>
    <w:rsid w:val="004510C7"/>
    <w:rsid w:val="004516CD"/>
    <w:rsid w:val="0045269E"/>
    <w:rsid w:val="004545C9"/>
    <w:rsid w:val="00454D23"/>
    <w:rsid w:val="0045618D"/>
    <w:rsid w:val="00460231"/>
    <w:rsid w:val="00460533"/>
    <w:rsid w:val="004606D9"/>
    <w:rsid w:val="0046144F"/>
    <w:rsid w:val="00461E1D"/>
    <w:rsid w:val="0046253F"/>
    <w:rsid w:val="00462566"/>
    <w:rsid w:val="004628D4"/>
    <w:rsid w:val="0046383A"/>
    <w:rsid w:val="00463EE9"/>
    <w:rsid w:val="004658D0"/>
    <w:rsid w:val="004667F0"/>
    <w:rsid w:val="00467099"/>
    <w:rsid w:val="00467EE6"/>
    <w:rsid w:val="0047026B"/>
    <w:rsid w:val="004723F2"/>
    <w:rsid w:val="00472439"/>
    <w:rsid w:val="004738BD"/>
    <w:rsid w:val="004744F2"/>
    <w:rsid w:val="00474850"/>
    <w:rsid w:val="00475965"/>
    <w:rsid w:val="004772AC"/>
    <w:rsid w:val="00481071"/>
    <w:rsid w:val="0048160D"/>
    <w:rsid w:val="00481A91"/>
    <w:rsid w:val="00482866"/>
    <w:rsid w:val="004858B4"/>
    <w:rsid w:val="00485AED"/>
    <w:rsid w:val="0048676F"/>
    <w:rsid w:val="0048742D"/>
    <w:rsid w:val="00487D5F"/>
    <w:rsid w:val="00487D6D"/>
    <w:rsid w:val="0049012B"/>
    <w:rsid w:val="00491C3C"/>
    <w:rsid w:val="00495878"/>
    <w:rsid w:val="00495B1C"/>
    <w:rsid w:val="004A209C"/>
    <w:rsid w:val="004A2F84"/>
    <w:rsid w:val="004A35EA"/>
    <w:rsid w:val="004A4312"/>
    <w:rsid w:val="004A5FEE"/>
    <w:rsid w:val="004A7F4E"/>
    <w:rsid w:val="004B1718"/>
    <w:rsid w:val="004B1CE5"/>
    <w:rsid w:val="004B233D"/>
    <w:rsid w:val="004B2C3A"/>
    <w:rsid w:val="004B2CBD"/>
    <w:rsid w:val="004B34A4"/>
    <w:rsid w:val="004B5FA7"/>
    <w:rsid w:val="004B6ED7"/>
    <w:rsid w:val="004B7EAB"/>
    <w:rsid w:val="004B7EE2"/>
    <w:rsid w:val="004C0B45"/>
    <w:rsid w:val="004C2105"/>
    <w:rsid w:val="004C58E3"/>
    <w:rsid w:val="004C6A3A"/>
    <w:rsid w:val="004D0738"/>
    <w:rsid w:val="004D0863"/>
    <w:rsid w:val="004D314D"/>
    <w:rsid w:val="004D3EBC"/>
    <w:rsid w:val="004D40EE"/>
    <w:rsid w:val="004D5637"/>
    <w:rsid w:val="004D599B"/>
    <w:rsid w:val="004D7B76"/>
    <w:rsid w:val="004E1D1A"/>
    <w:rsid w:val="004E1E78"/>
    <w:rsid w:val="004E28B3"/>
    <w:rsid w:val="004E2A02"/>
    <w:rsid w:val="004E357A"/>
    <w:rsid w:val="004E3ABA"/>
    <w:rsid w:val="004E41B1"/>
    <w:rsid w:val="004E574D"/>
    <w:rsid w:val="004E5FB6"/>
    <w:rsid w:val="004E60ED"/>
    <w:rsid w:val="004F1227"/>
    <w:rsid w:val="004F23AA"/>
    <w:rsid w:val="004F5026"/>
    <w:rsid w:val="004F6F06"/>
    <w:rsid w:val="004F7060"/>
    <w:rsid w:val="00504566"/>
    <w:rsid w:val="00504891"/>
    <w:rsid w:val="00510EF7"/>
    <w:rsid w:val="00510F1C"/>
    <w:rsid w:val="00512744"/>
    <w:rsid w:val="0051364B"/>
    <w:rsid w:val="00513C2E"/>
    <w:rsid w:val="005148BE"/>
    <w:rsid w:val="005166E5"/>
    <w:rsid w:val="0051698A"/>
    <w:rsid w:val="00516B73"/>
    <w:rsid w:val="0051724F"/>
    <w:rsid w:val="005205CD"/>
    <w:rsid w:val="00520799"/>
    <w:rsid w:val="00520918"/>
    <w:rsid w:val="00520A4E"/>
    <w:rsid w:val="00521AFA"/>
    <w:rsid w:val="00521E8A"/>
    <w:rsid w:val="00522882"/>
    <w:rsid w:val="005231BF"/>
    <w:rsid w:val="00523C91"/>
    <w:rsid w:val="00524B88"/>
    <w:rsid w:val="0053013D"/>
    <w:rsid w:val="00530752"/>
    <w:rsid w:val="00530D70"/>
    <w:rsid w:val="00532D3F"/>
    <w:rsid w:val="0053435B"/>
    <w:rsid w:val="005358BC"/>
    <w:rsid w:val="00535B92"/>
    <w:rsid w:val="00536F7F"/>
    <w:rsid w:val="0053706F"/>
    <w:rsid w:val="00537524"/>
    <w:rsid w:val="00541159"/>
    <w:rsid w:val="005412B2"/>
    <w:rsid w:val="0054246D"/>
    <w:rsid w:val="005434BE"/>
    <w:rsid w:val="0054490D"/>
    <w:rsid w:val="00544B7B"/>
    <w:rsid w:val="0054546F"/>
    <w:rsid w:val="00546DD8"/>
    <w:rsid w:val="005473D5"/>
    <w:rsid w:val="00550031"/>
    <w:rsid w:val="00550A68"/>
    <w:rsid w:val="00550DF1"/>
    <w:rsid w:val="00550F26"/>
    <w:rsid w:val="0055530A"/>
    <w:rsid w:val="005558D3"/>
    <w:rsid w:val="00561F67"/>
    <w:rsid w:val="0056377C"/>
    <w:rsid w:val="00564167"/>
    <w:rsid w:val="005657A4"/>
    <w:rsid w:val="005666E1"/>
    <w:rsid w:val="0057016F"/>
    <w:rsid w:val="005707CA"/>
    <w:rsid w:val="00571BFC"/>
    <w:rsid w:val="005723D9"/>
    <w:rsid w:val="0057344C"/>
    <w:rsid w:val="00574C7C"/>
    <w:rsid w:val="005753ED"/>
    <w:rsid w:val="00575C2F"/>
    <w:rsid w:val="00576CDE"/>
    <w:rsid w:val="00581163"/>
    <w:rsid w:val="005816F7"/>
    <w:rsid w:val="00582D6B"/>
    <w:rsid w:val="005831FB"/>
    <w:rsid w:val="00584A24"/>
    <w:rsid w:val="00584EA9"/>
    <w:rsid w:val="00585595"/>
    <w:rsid w:val="00587937"/>
    <w:rsid w:val="005902AD"/>
    <w:rsid w:val="00590BFB"/>
    <w:rsid w:val="00590C14"/>
    <w:rsid w:val="00590D6F"/>
    <w:rsid w:val="00591E80"/>
    <w:rsid w:val="00595126"/>
    <w:rsid w:val="00595B51"/>
    <w:rsid w:val="00595D25"/>
    <w:rsid w:val="0059706D"/>
    <w:rsid w:val="005A1B6F"/>
    <w:rsid w:val="005A3407"/>
    <w:rsid w:val="005A393C"/>
    <w:rsid w:val="005A3CBC"/>
    <w:rsid w:val="005A4152"/>
    <w:rsid w:val="005A5437"/>
    <w:rsid w:val="005A5733"/>
    <w:rsid w:val="005A6F27"/>
    <w:rsid w:val="005A7236"/>
    <w:rsid w:val="005B1401"/>
    <w:rsid w:val="005B2B5F"/>
    <w:rsid w:val="005B4C48"/>
    <w:rsid w:val="005B5731"/>
    <w:rsid w:val="005B5BCA"/>
    <w:rsid w:val="005B63CC"/>
    <w:rsid w:val="005C26D5"/>
    <w:rsid w:val="005C3221"/>
    <w:rsid w:val="005C3946"/>
    <w:rsid w:val="005C47C8"/>
    <w:rsid w:val="005C505D"/>
    <w:rsid w:val="005C5091"/>
    <w:rsid w:val="005C525D"/>
    <w:rsid w:val="005C5722"/>
    <w:rsid w:val="005C712C"/>
    <w:rsid w:val="005C7EEF"/>
    <w:rsid w:val="005C7F32"/>
    <w:rsid w:val="005D0E6C"/>
    <w:rsid w:val="005D1DFE"/>
    <w:rsid w:val="005D5262"/>
    <w:rsid w:val="005D7A2F"/>
    <w:rsid w:val="005E0D8C"/>
    <w:rsid w:val="005E50D2"/>
    <w:rsid w:val="005E77C3"/>
    <w:rsid w:val="005F0ACA"/>
    <w:rsid w:val="005F3D83"/>
    <w:rsid w:val="005F46EC"/>
    <w:rsid w:val="005F48E0"/>
    <w:rsid w:val="005F4A6F"/>
    <w:rsid w:val="005F5073"/>
    <w:rsid w:val="005F6CC2"/>
    <w:rsid w:val="005F7640"/>
    <w:rsid w:val="005F7946"/>
    <w:rsid w:val="00600656"/>
    <w:rsid w:val="00600ACA"/>
    <w:rsid w:val="00604164"/>
    <w:rsid w:val="0060545A"/>
    <w:rsid w:val="006056C3"/>
    <w:rsid w:val="0060626E"/>
    <w:rsid w:val="00606653"/>
    <w:rsid w:val="006073F6"/>
    <w:rsid w:val="006075B5"/>
    <w:rsid w:val="00607AE7"/>
    <w:rsid w:val="00607F41"/>
    <w:rsid w:val="00610A4F"/>
    <w:rsid w:val="00611DF7"/>
    <w:rsid w:val="00612004"/>
    <w:rsid w:val="00612652"/>
    <w:rsid w:val="006141E6"/>
    <w:rsid w:val="00616D18"/>
    <w:rsid w:val="00617CE7"/>
    <w:rsid w:val="00620628"/>
    <w:rsid w:val="00622CFA"/>
    <w:rsid w:val="00622FD5"/>
    <w:rsid w:val="006247A8"/>
    <w:rsid w:val="0062544E"/>
    <w:rsid w:val="00625A72"/>
    <w:rsid w:val="00625F27"/>
    <w:rsid w:val="006266C8"/>
    <w:rsid w:val="00626A7B"/>
    <w:rsid w:val="00626E55"/>
    <w:rsid w:val="006278AD"/>
    <w:rsid w:val="00632281"/>
    <w:rsid w:val="00632B63"/>
    <w:rsid w:val="00632FA1"/>
    <w:rsid w:val="0063478F"/>
    <w:rsid w:val="00635941"/>
    <w:rsid w:val="00636E10"/>
    <w:rsid w:val="00644480"/>
    <w:rsid w:val="006445F0"/>
    <w:rsid w:val="00645C34"/>
    <w:rsid w:val="00646FCB"/>
    <w:rsid w:val="00650140"/>
    <w:rsid w:val="00650E3F"/>
    <w:rsid w:val="00651235"/>
    <w:rsid w:val="00653752"/>
    <w:rsid w:val="00653E0A"/>
    <w:rsid w:val="00654B12"/>
    <w:rsid w:val="00654EB5"/>
    <w:rsid w:val="00655670"/>
    <w:rsid w:val="006559BF"/>
    <w:rsid w:val="00656963"/>
    <w:rsid w:val="006609E4"/>
    <w:rsid w:val="0066601A"/>
    <w:rsid w:val="00666106"/>
    <w:rsid w:val="00667404"/>
    <w:rsid w:val="006678E6"/>
    <w:rsid w:val="00667A28"/>
    <w:rsid w:val="00670588"/>
    <w:rsid w:val="00670EA3"/>
    <w:rsid w:val="00671B4A"/>
    <w:rsid w:val="006725FF"/>
    <w:rsid w:val="006728A2"/>
    <w:rsid w:val="00673631"/>
    <w:rsid w:val="00674F33"/>
    <w:rsid w:val="00677D3B"/>
    <w:rsid w:val="00677D41"/>
    <w:rsid w:val="0068387E"/>
    <w:rsid w:val="00684EA9"/>
    <w:rsid w:val="00685931"/>
    <w:rsid w:val="0068648C"/>
    <w:rsid w:val="00686BDE"/>
    <w:rsid w:val="00690920"/>
    <w:rsid w:val="006913D7"/>
    <w:rsid w:val="0069332C"/>
    <w:rsid w:val="0069392F"/>
    <w:rsid w:val="00693C4F"/>
    <w:rsid w:val="00694F79"/>
    <w:rsid w:val="00695EBB"/>
    <w:rsid w:val="00696FA7"/>
    <w:rsid w:val="00697661"/>
    <w:rsid w:val="006A11A2"/>
    <w:rsid w:val="006A1762"/>
    <w:rsid w:val="006A435D"/>
    <w:rsid w:val="006A5C95"/>
    <w:rsid w:val="006A6101"/>
    <w:rsid w:val="006A7D6D"/>
    <w:rsid w:val="006B1186"/>
    <w:rsid w:val="006B1660"/>
    <w:rsid w:val="006B1A12"/>
    <w:rsid w:val="006B2BE3"/>
    <w:rsid w:val="006B2C1B"/>
    <w:rsid w:val="006B3769"/>
    <w:rsid w:val="006B5044"/>
    <w:rsid w:val="006B5FB1"/>
    <w:rsid w:val="006B7835"/>
    <w:rsid w:val="006C0011"/>
    <w:rsid w:val="006C1EBF"/>
    <w:rsid w:val="006C20F1"/>
    <w:rsid w:val="006C20FD"/>
    <w:rsid w:val="006C3A11"/>
    <w:rsid w:val="006C6928"/>
    <w:rsid w:val="006D0901"/>
    <w:rsid w:val="006D1030"/>
    <w:rsid w:val="006D15D2"/>
    <w:rsid w:val="006D3BAA"/>
    <w:rsid w:val="006D41FE"/>
    <w:rsid w:val="006D57CE"/>
    <w:rsid w:val="006D642A"/>
    <w:rsid w:val="006D6E2A"/>
    <w:rsid w:val="006D7488"/>
    <w:rsid w:val="006D7837"/>
    <w:rsid w:val="006D7A2C"/>
    <w:rsid w:val="006E033F"/>
    <w:rsid w:val="006E0F5A"/>
    <w:rsid w:val="006E28BF"/>
    <w:rsid w:val="006E31A1"/>
    <w:rsid w:val="006E35AF"/>
    <w:rsid w:val="006E3DFE"/>
    <w:rsid w:val="006E5D68"/>
    <w:rsid w:val="006E5F7A"/>
    <w:rsid w:val="006E7525"/>
    <w:rsid w:val="006E7700"/>
    <w:rsid w:val="006F2697"/>
    <w:rsid w:val="006F295A"/>
    <w:rsid w:val="006F32E1"/>
    <w:rsid w:val="006F5AB4"/>
    <w:rsid w:val="006F62D5"/>
    <w:rsid w:val="006F7503"/>
    <w:rsid w:val="006F7F6D"/>
    <w:rsid w:val="007026FB"/>
    <w:rsid w:val="00706CD6"/>
    <w:rsid w:val="007071A5"/>
    <w:rsid w:val="00711374"/>
    <w:rsid w:val="00711588"/>
    <w:rsid w:val="00713493"/>
    <w:rsid w:val="00713ECE"/>
    <w:rsid w:val="007147D0"/>
    <w:rsid w:val="007150F1"/>
    <w:rsid w:val="00715314"/>
    <w:rsid w:val="00716237"/>
    <w:rsid w:val="00717081"/>
    <w:rsid w:val="0071725D"/>
    <w:rsid w:val="00717546"/>
    <w:rsid w:val="00722588"/>
    <w:rsid w:val="00725316"/>
    <w:rsid w:val="007255C4"/>
    <w:rsid w:val="007264ED"/>
    <w:rsid w:val="0072746A"/>
    <w:rsid w:val="00727792"/>
    <w:rsid w:val="00727EA9"/>
    <w:rsid w:val="00730B2A"/>
    <w:rsid w:val="007317FD"/>
    <w:rsid w:val="00731C16"/>
    <w:rsid w:val="00731C98"/>
    <w:rsid w:val="00731F33"/>
    <w:rsid w:val="00733070"/>
    <w:rsid w:val="0073317F"/>
    <w:rsid w:val="00734F07"/>
    <w:rsid w:val="0073580D"/>
    <w:rsid w:val="00735CCB"/>
    <w:rsid w:val="00737046"/>
    <w:rsid w:val="00737172"/>
    <w:rsid w:val="00737438"/>
    <w:rsid w:val="00737A92"/>
    <w:rsid w:val="00740629"/>
    <w:rsid w:val="007437BE"/>
    <w:rsid w:val="00744266"/>
    <w:rsid w:val="007445EF"/>
    <w:rsid w:val="00744C49"/>
    <w:rsid w:val="00744D28"/>
    <w:rsid w:val="0074507A"/>
    <w:rsid w:val="00745E8B"/>
    <w:rsid w:val="00746F19"/>
    <w:rsid w:val="0074724B"/>
    <w:rsid w:val="00751682"/>
    <w:rsid w:val="00751798"/>
    <w:rsid w:val="00752692"/>
    <w:rsid w:val="00753CF4"/>
    <w:rsid w:val="00754270"/>
    <w:rsid w:val="0075513F"/>
    <w:rsid w:val="00755377"/>
    <w:rsid w:val="00755690"/>
    <w:rsid w:val="00757618"/>
    <w:rsid w:val="00757C78"/>
    <w:rsid w:val="007616FC"/>
    <w:rsid w:val="00761FC9"/>
    <w:rsid w:val="00762071"/>
    <w:rsid w:val="00763498"/>
    <w:rsid w:val="007664B1"/>
    <w:rsid w:val="00771E34"/>
    <w:rsid w:val="00773833"/>
    <w:rsid w:val="00773D26"/>
    <w:rsid w:val="00773FDD"/>
    <w:rsid w:val="00774030"/>
    <w:rsid w:val="007743F7"/>
    <w:rsid w:val="0078074C"/>
    <w:rsid w:val="0078225C"/>
    <w:rsid w:val="00782275"/>
    <w:rsid w:val="00782A55"/>
    <w:rsid w:val="00782FB7"/>
    <w:rsid w:val="007836D2"/>
    <w:rsid w:val="007840EA"/>
    <w:rsid w:val="007849EC"/>
    <w:rsid w:val="00785A0B"/>
    <w:rsid w:val="007862F8"/>
    <w:rsid w:val="007907EB"/>
    <w:rsid w:val="0079160C"/>
    <w:rsid w:val="00794276"/>
    <w:rsid w:val="00795555"/>
    <w:rsid w:val="00795A06"/>
    <w:rsid w:val="007970FB"/>
    <w:rsid w:val="007A0873"/>
    <w:rsid w:val="007A0939"/>
    <w:rsid w:val="007A0BBD"/>
    <w:rsid w:val="007A0D08"/>
    <w:rsid w:val="007A25EB"/>
    <w:rsid w:val="007A3799"/>
    <w:rsid w:val="007A39EB"/>
    <w:rsid w:val="007A4298"/>
    <w:rsid w:val="007A54C3"/>
    <w:rsid w:val="007A5CAE"/>
    <w:rsid w:val="007A6243"/>
    <w:rsid w:val="007B1A2B"/>
    <w:rsid w:val="007B1E3D"/>
    <w:rsid w:val="007B269F"/>
    <w:rsid w:val="007B3192"/>
    <w:rsid w:val="007B37A0"/>
    <w:rsid w:val="007B4969"/>
    <w:rsid w:val="007B6FD9"/>
    <w:rsid w:val="007C03A4"/>
    <w:rsid w:val="007C18FC"/>
    <w:rsid w:val="007C2019"/>
    <w:rsid w:val="007C201A"/>
    <w:rsid w:val="007C34C0"/>
    <w:rsid w:val="007C3D9D"/>
    <w:rsid w:val="007C3E5B"/>
    <w:rsid w:val="007C4203"/>
    <w:rsid w:val="007C4401"/>
    <w:rsid w:val="007C4A25"/>
    <w:rsid w:val="007C4A6B"/>
    <w:rsid w:val="007C7544"/>
    <w:rsid w:val="007D0874"/>
    <w:rsid w:val="007D1A32"/>
    <w:rsid w:val="007D1BB1"/>
    <w:rsid w:val="007D2747"/>
    <w:rsid w:val="007D3D89"/>
    <w:rsid w:val="007D5048"/>
    <w:rsid w:val="007D57A0"/>
    <w:rsid w:val="007D72B9"/>
    <w:rsid w:val="007D7713"/>
    <w:rsid w:val="007D7A2B"/>
    <w:rsid w:val="007E0E78"/>
    <w:rsid w:val="007E156D"/>
    <w:rsid w:val="007E1DC0"/>
    <w:rsid w:val="007E2AFE"/>
    <w:rsid w:val="007E504B"/>
    <w:rsid w:val="007E5075"/>
    <w:rsid w:val="007E546D"/>
    <w:rsid w:val="007E6CFF"/>
    <w:rsid w:val="007E7A2E"/>
    <w:rsid w:val="007E7EB8"/>
    <w:rsid w:val="007F2478"/>
    <w:rsid w:val="007F2570"/>
    <w:rsid w:val="007F2E3A"/>
    <w:rsid w:val="007F37AF"/>
    <w:rsid w:val="007F50A7"/>
    <w:rsid w:val="007F577A"/>
    <w:rsid w:val="007F59AA"/>
    <w:rsid w:val="007F66A0"/>
    <w:rsid w:val="007F68AE"/>
    <w:rsid w:val="007F6BF8"/>
    <w:rsid w:val="007F6F75"/>
    <w:rsid w:val="0080171C"/>
    <w:rsid w:val="008019D0"/>
    <w:rsid w:val="00802582"/>
    <w:rsid w:val="00802606"/>
    <w:rsid w:val="00802862"/>
    <w:rsid w:val="00802A69"/>
    <w:rsid w:val="00802FA7"/>
    <w:rsid w:val="008049C3"/>
    <w:rsid w:val="00805498"/>
    <w:rsid w:val="008059FA"/>
    <w:rsid w:val="008067A0"/>
    <w:rsid w:val="00806FB1"/>
    <w:rsid w:val="008113FB"/>
    <w:rsid w:val="008124F3"/>
    <w:rsid w:val="008127C5"/>
    <w:rsid w:val="00812F7C"/>
    <w:rsid w:val="0081315B"/>
    <w:rsid w:val="0081346C"/>
    <w:rsid w:val="00814F48"/>
    <w:rsid w:val="008153B1"/>
    <w:rsid w:val="00815A84"/>
    <w:rsid w:val="0081624A"/>
    <w:rsid w:val="0081636D"/>
    <w:rsid w:val="00817FB6"/>
    <w:rsid w:val="00820DFD"/>
    <w:rsid w:val="00821B89"/>
    <w:rsid w:val="00823F2C"/>
    <w:rsid w:val="00824E5A"/>
    <w:rsid w:val="00825541"/>
    <w:rsid w:val="008260D8"/>
    <w:rsid w:val="00826B12"/>
    <w:rsid w:val="008271D1"/>
    <w:rsid w:val="008273A3"/>
    <w:rsid w:val="0083034A"/>
    <w:rsid w:val="00832702"/>
    <w:rsid w:val="00832741"/>
    <w:rsid w:val="00832932"/>
    <w:rsid w:val="00833F1D"/>
    <w:rsid w:val="00834A08"/>
    <w:rsid w:val="00835006"/>
    <w:rsid w:val="0083526E"/>
    <w:rsid w:val="00835B0A"/>
    <w:rsid w:val="008360F8"/>
    <w:rsid w:val="00837BCA"/>
    <w:rsid w:val="0084133F"/>
    <w:rsid w:val="00841D70"/>
    <w:rsid w:val="00844865"/>
    <w:rsid w:val="00845176"/>
    <w:rsid w:val="008453BA"/>
    <w:rsid w:val="00845788"/>
    <w:rsid w:val="0084607F"/>
    <w:rsid w:val="00847969"/>
    <w:rsid w:val="00847D2F"/>
    <w:rsid w:val="00850639"/>
    <w:rsid w:val="00851A8A"/>
    <w:rsid w:val="00853E7C"/>
    <w:rsid w:val="0085715A"/>
    <w:rsid w:val="00857875"/>
    <w:rsid w:val="008603F8"/>
    <w:rsid w:val="00861394"/>
    <w:rsid w:val="00864D3C"/>
    <w:rsid w:val="00864FEE"/>
    <w:rsid w:val="00865615"/>
    <w:rsid w:val="00866E4E"/>
    <w:rsid w:val="0086774D"/>
    <w:rsid w:val="00867A0C"/>
    <w:rsid w:val="00867E38"/>
    <w:rsid w:val="00870F4F"/>
    <w:rsid w:val="00874920"/>
    <w:rsid w:val="00876343"/>
    <w:rsid w:val="00884376"/>
    <w:rsid w:val="00884E0F"/>
    <w:rsid w:val="008863A6"/>
    <w:rsid w:val="008873BB"/>
    <w:rsid w:val="00890704"/>
    <w:rsid w:val="00891758"/>
    <w:rsid w:val="008919B7"/>
    <w:rsid w:val="00891D76"/>
    <w:rsid w:val="00892C7C"/>
    <w:rsid w:val="008938BA"/>
    <w:rsid w:val="00894827"/>
    <w:rsid w:val="00895F04"/>
    <w:rsid w:val="0089659C"/>
    <w:rsid w:val="008970D3"/>
    <w:rsid w:val="008A2899"/>
    <w:rsid w:val="008A35F9"/>
    <w:rsid w:val="008A44EC"/>
    <w:rsid w:val="008A4D32"/>
    <w:rsid w:val="008A4EDF"/>
    <w:rsid w:val="008A5051"/>
    <w:rsid w:val="008A7AEC"/>
    <w:rsid w:val="008B13B2"/>
    <w:rsid w:val="008B3331"/>
    <w:rsid w:val="008B6CD1"/>
    <w:rsid w:val="008B6FE8"/>
    <w:rsid w:val="008C11E1"/>
    <w:rsid w:val="008C19DA"/>
    <w:rsid w:val="008C1FF9"/>
    <w:rsid w:val="008C46E4"/>
    <w:rsid w:val="008C4913"/>
    <w:rsid w:val="008C4FE0"/>
    <w:rsid w:val="008C5165"/>
    <w:rsid w:val="008C5686"/>
    <w:rsid w:val="008C58C2"/>
    <w:rsid w:val="008C598C"/>
    <w:rsid w:val="008C640D"/>
    <w:rsid w:val="008C6765"/>
    <w:rsid w:val="008C72AD"/>
    <w:rsid w:val="008D0326"/>
    <w:rsid w:val="008D2044"/>
    <w:rsid w:val="008D2C1D"/>
    <w:rsid w:val="008D4CBC"/>
    <w:rsid w:val="008D588C"/>
    <w:rsid w:val="008D5A89"/>
    <w:rsid w:val="008D61B8"/>
    <w:rsid w:val="008D728A"/>
    <w:rsid w:val="008D7B2B"/>
    <w:rsid w:val="008E0857"/>
    <w:rsid w:val="008E0D8A"/>
    <w:rsid w:val="008E1179"/>
    <w:rsid w:val="008E2999"/>
    <w:rsid w:val="008E2FD5"/>
    <w:rsid w:val="008E3772"/>
    <w:rsid w:val="008E391C"/>
    <w:rsid w:val="008E3E88"/>
    <w:rsid w:val="008E45AE"/>
    <w:rsid w:val="008E489C"/>
    <w:rsid w:val="008E5909"/>
    <w:rsid w:val="008E68DE"/>
    <w:rsid w:val="008F22A2"/>
    <w:rsid w:val="008F2C9F"/>
    <w:rsid w:val="008F32AE"/>
    <w:rsid w:val="008F3E63"/>
    <w:rsid w:val="008F4AF4"/>
    <w:rsid w:val="00900430"/>
    <w:rsid w:val="00902677"/>
    <w:rsid w:val="00904493"/>
    <w:rsid w:val="009045BC"/>
    <w:rsid w:val="00905FE5"/>
    <w:rsid w:val="00906074"/>
    <w:rsid w:val="009076A0"/>
    <w:rsid w:val="009102F3"/>
    <w:rsid w:val="00912678"/>
    <w:rsid w:val="00913D99"/>
    <w:rsid w:val="00916EC0"/>
    <w:rsid w:val="00917B8F"/>
    <w:rsid w:val="00917EAE"/>
    <w:rsid w:val="00920228"/>
    <w:rsid w:val="009210EE"/>
    <w:rsid w:val="00925188"/>
    <w:rsid w:val="009260AB"/>
    <w:rsid w:val="009277DA"/>
    <w:rsid w:val="0093055D"/>
    <w:rsid w:val="0093321E"/>
    <w:rsid w:val="00936205"/>
    <w:rsid w:val="00940DA1"/>
    <w:rsid w:val="00940E10"/>
    <w:rsid w:val="00941598"/>
    <w:rsid w:val="0094203B"/>
    <w:rsid w:val="00942707"/>
    <w:rsid w:val="00942B26"/>
    <w:rsid w:val="0094430B"/>
    <w:rsid w:val="00946932"/>
    <w:rsid w:val="00946BA4"/>
    <w:rsid w:val="009470D3"/>
    <w:rsid w:val="0095036D"/>
    <w:rsid w:val="00950C4D"/>
    <w:rsid w:val="0095188F"/>
    <w:rsid w:val="00954DD3"/>
    <w:rsid w:val="00957410"/>
    <w:rsid w:val="00957DC8"/>
    <w:rsid w:val="00960F46"/>
    <w:rsid w:val="00962B98"/>
    <w:rsid w:val="00965A88"/>
    <w:rsid w:val="00970526"/>
    <w:rsid w:val="009725C7"/>
    <w:rsid w:val="0097564E"/>
    <w:rsid w:val="00976A1D"/>
    <w:rsid w:val="0097764C"/>
    <w:rsid w:val="00977CC3"/>
    <w:rsid w:val="00977D37"/>
    <w:rsid w:val="009802BD"/>
    <w:rsid w:val="00981359"/>
    <w:rsid w:val="0098138D"/>
    <w:rsid w:val="0098175B"/>
    <w:rsid w:val="009822C5"/>
    <w:rsid w:val="00983B9F"/>
    <w:rsid w:val="00984EB4"/>
    <w:rsid w:val="00986519"/>
    <w:rsid w:val="00991626"/>
    <w:rsid w:val="00993BCE"/>
    <w:rsid w:val="0099426C"/>
    <w:rsid w:val="00995C48"/>
    <w:rsid w:val="009970E6"/>
    <w:rsid w:val="009A2B17"/>
    <w:rsid w:val="009A2D25"/>
    <w:rsid w:val="009A3F3D"/>
    <w:rsid w:val="009A46BA"/>
    <w:rsid w:val="009A46E9"/>
    <w:rsid w:val="009A5EEE"/>
    <w:rsid w:val="009A7D9B"/>
    <w:rsid w:val="009B1FB7"/>
    <w:rsid w:val="009B2DFF"/>
    <w:rsid w:val="009B2EDD"/>
    <w:rsid w:val="009B3D2B"/>
    <w:rsid w:val="009B5AA5"/>
    <w:rsid w:val="009B630B"/>
    <w:rsid w:val="009B7414"/>
    <w:rsid w:val="009C05CE"/>
    <w:rsid w:val="009C0973"/>
    <w:rsid w:val="009C1829"/>
    <w:rsid w:val="009C1C2D"/>
    <w:rsid w:val="009C3DD0"/>
    <w:rsid w:val="009C5879"/>
    <w:rsid w:val="009D0A66"/>
    <w:rsid w:val="009D233D"/>
    <w:rsid w:val="009D3255"/>
    <w:rsid w:val="009D39D3"/>
    <w:rsid w:val="009D3CFB"/>
    <w:rsid w:val="009D4244"/>
    <w:rsid w:val="009D45BF"/>
    <w:rsid w:val="009D5CFE"/>
    <w:rsid w:val="009D625D"/>
    <w:rsid w:val="009D63A7"/>
    <w:rsid w:val="009D6824"/>
    <w:rsid w:val="009D780C"/>
    <w:rsid w:val="009D7DE7"/>
    <w:rsid w:val="009E1678"/>
    <w:rsid w:val="009E1851"/>
    <w:rsid w:val="009E2F1A"/>
    <w:rsid w:val="009E3213"/>
    <w:rsid w:val="009E3F8F"/>
    <w:rsid w:val="009E6D21"/>
    <w:rsid w:val="009E7D64"/>
    <w:rsid w:val="009F12DD"/>
    <w:rsid w:val="009F23F0"/>
    <w:rsid w:val="009F2577"/>
    <w:rsid w:val="009F2E53"/>
    <w:rsid w:val="009F471F"/>
    <w:rsid w:val="009F6CCB"/>
    <w:rsid w:val="00A02170"/>
    <w:rsid w:val="00A02A83"/>
    <w:rsid w:val="00A02C22"/>
    <w:rsid w:val="00A02F26"/>
    <w:rsid w:val="00A042D8"/>
    <w:rsid w:val="00A04976"/>
    <w:rsid w:val="00A05535"/>
    <w:rsid w:val="00A05C2D"/>
    <w:rsid w:val="00A05E48"/>
    <w:rsid w:val="00A10494"/>
    <w:rsid w:val="00A10754"/>
    <w:rsid w:val="00A11CBA"/>
    <w:rsid w:val="00A11CC1"/>
    <w:rsid w:val="00A1323B"/>
    <w:rsid w:val="00A148FF"/>
    <w:rsid w:val="00A154B0"/>
    <w:rsid w:val="00A16195"/>
    <w:rsid w:val="00A204B6"/>
    <w:rsid w:val="00A2095D"/>
    <w:rsid w:val="00A213C6"/>
    <w:rsid w:val="00A21A0E"/>
    <w:rsid w:val="00A21CA9"/>
    <w:rsid w:val="00A2241C"/>
    <w:rsid w:val="00A236E6"/>
    <w:rsid w:val="00A238DC"/>
    <w:rsid w:val="00A23986"/>
    <w:rsid w:val="00A23C1E"/>
    <w:rsid w:val="00A23F82"/>
    <w:rsid w:val="00A27284"/>
    <w:rsid w:val="00A276A1"/>
    <w:rsid w:val="00A27E5E"/>
    <w:rsid w:val="00A30EAD"/>
    <w:rsid w:val="00A312B1"/>
    <w:rsid w:val="00A3418D"/>
    <w:rsid w:val="00A34B05"/>
    <w:rsid w:val="00A35206"/>
    <w:rsid w:val="00A354C2"/>
    <w:rsid w:val="00A35B97"/>
    <w:rsid w:val="00A36B5E"/>
    <w:rsid w:val="00A402EB"/>
    <w:rsid w:val="00A42256"/>
    <w:rsid w:val="00A427D7"/>
    <w:rsid w:val="00A42ABB"/>
    <w:rsid w:val="00A4390E"/>
    <w:rsid w:val="00A44DAD"/>
    <w:rsid w:val="00A44E36"/>
    <w:rsid w:val="00A45A40"/>
    <w:rsid w:val="00A45C67"/>
    <w:rsid w:val="00A46B31"/>
    <w:rsid w:val="00A46CAD"/>
    <w:rsid w:val="00A47240"/>
    <w:rsid w:val="00A4777C"/>
    <w:rsid w:val="00A47D24"/>
    <w:rsid w:val="00A5055D"/>
    <w:rsid w:val="00A5204C"/>
    <w:rsid w:val="00A5327A"/>
    <w:rsid w:val="00A53289"/>
    <w:rsid w:val="00A5338C"/>
    <w:rsid w:val="00A56832"/>
    <w:rsid w:val="00A56DC7"/>
    <w:rsid w:val="00A6190F"/>
    <w:rsid w:val="00A61CC5"/>
    <w:rsid w:val="00A629D1"/>
    <w:rsid w:val="00A640BD"/>
    <w:rsid w:val="00A645F8"/>
    <w:rsid w:val="00A6572F"/>
    <w:rsid w:val="00A65B96"/>
    <w:rsid w:val="00A71367"/>
    <w:rsid w:val="00A71379"/>
    <w:rsid w:val="00A724A8"/>
    <w:rsid w:val="00A72756"/>
    <w:rsid w:val="00A72E3E"/>
    <w:rsid w:val="00A73634"/>
    <w:rsid w:val="00A739E0"/>
    <w:rsid w:val="00A7492F"/>
    <w:rsid w:val="00A74950"/>
    <w:rsid w:val="00A74D43"/>
    <w:rsid w:val="00A74E74"/>
    <w:rsid w:val="00A755AE"/>
    <w:rsid w:val="00A75D98"/>
    <w:rsid w:val="00A75FCE"/>
    <w:rsid w:val="00A76AF4"/>
    <w:rsid w:val="00A76D7C"/>
    <w:rsid w:val="00A80A67"/>
    <w:rsid w:val="00A80E8E"/>
    <w:rsid w:val="00A815E9"/>
    <w:rsid w:val="00A8165F"/>
    <w:rsid w:val="00A81875"/>
    <w:rsid w:val="00A819EB"/>
    <w:rsid w:val="00A8684F"/>
    <w:rsid w:val="00A86B17"/>
    <w:rsid w:val="00A86D42"/>
    <w:rsid w:val="00A93946"/>
    <w:rsid w:val="00A94093"/>
    <w:rsid w:val="00A9517D"/>
    <w:rsid w:val="00A96B62"/>
    <w:rsid w:val="00A97025"/>
    <w:rsid w:val="00A972B7"/>
    <w:rsid w:val="00AA001B"/>
    <w:rsid w:val="00AA10CD"/>
    <w:rsid w:val="00AA1182"/>
    <w:rsid w:val="00AA24E7"/>
    <w:rsid w:val="00AA2631"/>
    <w:rsid w:val="00AA3552"/>
    <w:rsid w:val="00AA3792"/>
    <w:rsid w:val="00AA50C8"/>
    <w:rsid w:val="00AA5B11"/>
    <w:rsid w:val="00AA5B35"/>
    <w:rsid w:val="00AA7074"/>
    <w:rsid w:val="00AB12EB"/>
    <w:rsid w:val="00AB2132"/>
    <w:rsid w:val="00AB3A9A"/>
    <w:rsid w:val="00AB3CF9"/>
    <w:rsid w:val="00AB60EB"/>
    <w:rsid w:val="00AB65F2"/>
    <w:rsid w:val="00AB6C98"/>
    <w:rsid w:val="00AB6CB9"/>
    <w:rsid w:val="00AB7B20"/>
    <w:rsid w:val="00AC0B58"/>
    <w:rsid w:val="00AC1989"/>
    <w:rsid w:val="00AC2659"/>
    <w:rsid w:val="00AC3575"/>
    <w:rsid w:val="00AC48BB"/>
    <w:rsid w:val="00AC4A70"/>
    <w:rsid w:val="00AC4B30"/>
    <w:rsid w:val="00AC4BFC"/>
    <w:rsid w:val="00AC5A8B"/>
    <w:rsid w:val="00AC77DC"/>
    <w:rsid w:val="00AD073D"/>
    <w:rsid w:val="00AD08A0"/>
    <w:rsid w:val="00AD0E96"/>
    <w:rsid w:val="00AD1FA7"/>
    <w:rsid w:val="00AD23D0"/>
    <w:rsid w:val="00AD314D"/>
    <w:rsid w:val="00AD4BA0"/>
    <w:rsid w:val="00AE0262"/>
    <w:rsid w:val="00AE03B7"/>
    <w:rsid w:val="00AE11EA"/>
    <w:rsid w:val="00AE1C86"/>
    <w:rsid w:val="00AE3201"/>
    <w:rsid w:val="00AE3C99"/>
    <w:rsid w:val="00AE558F"/>
    <w:rsid w:val="00AE62A6"/>
    <w:rsid w:val="00AE6ED1"/>
    <w:rsid w:val="00AE6F18"/>
    <w:rsid w:val="00AF033B"/>
    <w:rsid w:val="00AF05E4"/>
    <w:rsid w:val="00AF0A10"/>
    <w:rsid w:val="00AF2084"/>
    <w:rsid w:val="00AF2C6E"/>
    <w:rsid w:val="00AF30E0"/>
    <w:rsid w:val="00AF3189"/>
    <w:rsid w:val="00AF5293"/>
    <w:rsid w:val="00AF6819"/>
    <w:rsid w:val="00B01A24"/>
    <w:rsid w:val="00B0229A"/>
    <w:rsid w:val="00B04247"/>
    <w:rsid w:val="00B044D3"/>
    <w:rsid w:val="00B0533B"/>
    <w:rsid w:val="00B06691"/>
    <w:rsid w:val="00B07AE4"/>
    <w:rsid w:val="00B113F7"/>
    <w:rsid w:val="00B134AD"/>
    <w:rsid w:val="00B152FD"/>
    <w:rsid w:val="00B155F8"/>
    <w:rsid w:val="00B17A3A"/>
    <w:rsid w:val="00B17E83"/>
    <w:rsid w:val="00B20451"/>
    <w:rsid w:val="00B20B08"/>
    <w:rsid w:val="00B20FB2"/>
    <w:rsid w:val="00B217B2"/>
    <w:rsid w:val="00B22E5F"/>
    <w:rsid w:val="00B22EBD"/>
    <w:rsid w:val="00B232BA"/>
    <w:rsid w:val="00B24375"/>
    <w:rsid w:val="00B244AF"/>
    <w:rsid w:val="00B24B9B"/>
    <w:rsid w:val="00B254C9"/>
    <w:rsid w:val="00B25A1E"/>
    <w:rsid w:val="00B32B83"/>
    <w:rsid w:val="00B332F5"/>
    <w:rsid w:val="00B3414E"/>
    <w:rsid w:val="00B355E9"/>
    <w:rsid w:val="00B35790"/>
    <w:rsid w:val="00B36485"/>
    <w:rsid w:val="00B36D8B"/>
    <w:rsid w:val="00B37330"/>
    <w:rsid w:val="00B374DB"/>
    <w:rsid w:val="00B379F7"/>
    <w:rsid w:val="00B37A69"/>
    <w:rsid w:val="00B446B0"/>
    <w:rsid w:val="00B45908"/>
    <w:rsid w:val="00B46060"/>
    <w:rsid w:val="00B474A4"/>
    <w:rsid w:val="00B479DF"/>
    <w:rsid w:val="00B47FE8"/>
    <w:rsid w:val="00B51FE6"/>
    <w:rsid w:val="00B5348E"/>
    <w:rsid w:val="00B5518D"/>
    <w:rsid w:val="00B55F6A"/>
    <w:rsid w:val="00B55FF9"/>
    <w:rsid w:val="00B60204"/>
    <w:rsid w:val="00B607C6"/>
    <w:rsid w:val="00B60A0E"/>
    <w:rsid w:val="00B61894"/>
    <w:rsid w:val="00B640B0"/>
    <w:rsid w:val="00B6424B"/>
    <w:rsid w:val="00B656CA"/>
    <w:rsid w:val="00B65970"/>
    <w:rsid w:val="00B660B4"/>
    <w:rsid w:val="00B667EE"/>
    <w:rsid w:val="00B67638"/>
    <w:rsid w:val="00B700D1"/>
    <w:rsid w:val="00B72B5A"/>
    <w:rsid w:val="00B72C97"/>
    <w:rsid w:val="00B74BB1"/>
    <w:rsid w:val="00B7576A"/>
    <w:rsid w:val="00B757DA"/>
    <w:rsid w:val="00B75CD9"/>
    <w:rsid w:val="00B77583"/>
    <w:rsid w:val="00B77C90"/>
    <w:rsid w:val="00B801C7"/>
    <w:rsid w:val="00B81EDA"/>
    <w:rsid w:val="00B82060"/>
    <w:rsid w:val="00B8228A"/>
    <w:rsid w:val="00B825FD"/>
    <w:rsid w:val="00B82F6F"/>
    <w:rsid w:val="00B872EA"/>
    <w:rsid w:val="00B87BDF"/>
    <w:rsid w:val="00B90484"/>
    <w:rsid w:val="00B964C3"/>
    <w:rsid w:val="00B969A5"/>
    <w:rsid w:val="00B96A3C"/>
    <w:rsid w:val="00BA0EA7"/>
    <w:rsid w:val="00BA1A15"/>
    <w:rsid w:val="00BA4F88"/>
    <w:rsid w:val="00BA5935"/>
    <w:rsid w:val="00BA5F4F"/>
    <w:rsid w:val="00BA6837"/>
    <w:rsid w:val="00BA6D69"/>
    <w:rsid w:val="00BB05A7"/>
    <w:rsid w:val="00BB0CDF"/>
    <w:rsid w:val="00BB1501"/>
    <w:rsid w:val="00BB1B5D"/>
    <w:rsid w:val="00BB1FA7"/>
    <w:rsid w:val="00BB2A65"/>
    <w:rsid w:val="00BB2C78"/>
    <w:rsid w:val="00BB3263"/>
    <w:rsid w:val="00BB32E2"/>
    <w:rsid w:val="00BB3B6D"/>
    <w:rsid w:val="00BB4576"/>
    <w:rsid w:val="00BB63A2"/>
    <w:rsid w:val="00BB64FE"/>
    <w:rsid w:val="00BB6C57"/>
    <w:rsid w:val="00BC10E5"/>
    <w:rsid w:val="00BC1FB6"/>
    <w:rsid w:val="00BC3BD0"/>
    <w:rsid w:val="00BC4759"/>
    <w:rsid w:val="00BC4A33"/>
    <w:rsid w:val="00BC5407"/>
    <w:rsid w:val="00BC58B9"/>
    <w:rsid w:val="00BD02E6"/>
    <w:rsid w:val="00BD04EA"/>
    <w:rsid w:val="00BD05B3"/>
    <w:rsid w:val="00BD0AF4"/>
    <w:rsid w:val="00BD2CAE"/>
    <w:rsid w:val="00BD480B"/>
    <w:rsid w:val="00BD4BC7"/>
    <w:rsid w:val="00BD7334"/>
    <w:rsid w:val="00BE0333"/>
    <w:rsid w:val="00BE09AE"/>
    <w:rsid w:val="00BE10F2"/>
    <w:rsid w:val="00BE3463"/>
    <w:rsid w:val="00BE3976"/>
    <w:rsid w:val="00BE42A6"/>
    <w:rsid w:val="00BF00B0"/>
    <w:rsid w:val="00BF047C"/>
    <w:rsid w:val="00BF22C4"/>
    <w:rsid w:val="00BF2587"/>
    <w:rsid w:val="00BF307E"/>
    <w:rsid w:val="00BF3854"/>
    <w:rsid w:val="00BF5811"/>
    <w:rsid w:val="00BF6162"/>
    <w:rsid w:val="00BF63F7"/>
    <w:rsid w:val="00BF6ECF"/>
    <w:rsid w:val="00BF7B8B"/>
    <w:rsid w:val="00BF7CD1"/>
    <w:rsid w:val="00C00B73"/>
    <w:rsid w:val="00C0169C"/>
    <w:rsid w:val="00C0190B"/>
    <w:rsid w:val="00C02C91"/>
    <w:rsid w:val="00C05B68"/>
    <w:rsid w:val="00C06DF8"/>
    <w:rsid w:val="00C072B4"/>
    <w:rsid w:val="00C07970"/>
    <w:rsid w:val="00C07BC9"/>
    <w:rsid w:val="00C07D93"/>
    <w:rsid w:val="00C11AF8"/>
    <w:rsid w:val="00C125F6"/>
    <w:rsid w:val="00C12A72"/>
    <w:rsid w:val="00C13A03"/>
    <w:rsid w:val="00C154CF"/>
    <w:rsid w:val="00C159D4"/>
    <w:rsid w:val="00C16589"/>
    <w:rsid w:val="00C17503"/>
    <w:rsid w:val="00C1765A"/>
    <w:rsid w:val="00C17B07"/>
    <w:rsid w:val="00C20100"/>
    <w:rsid w:val="00C20E92"/>
    <w:rsid w:val="00C22BDC"/>
    <w:rsid w:val="00C22EB9"/>
    <w:rsid w:val="00C231C1"/>
    <w:rsid w:val="00C2359C"/>
    <w:rsid w:val="00C246C7"/>
    <w:rsid w:val="00C24774"/>
    <w:rsid w:val="00C264BD"/>
    <w:rsid w:val="00C27F1A"/>
    <w:rsid w:val="00C302CE"/>
    <w:rsid w:val="00C30C0E"/>
    <w:rsid w:val="00C30E6D"/>
    <w:rsid w:val="00C314FF"/>
    <w:rsid w:val="00C3324E"/>
    <w:rsid w:val="00C34129"/>
    <w:rsid w:val="00C36827"/>
    <w:rsid w:val="00C40E8B"/>
    <w:rsid w:val="00C42E73"/>
    <w:rsid w:val="00C44786"/>
    <w:rsid w:val="00C4592D"/>
    <w:rsid w:val="00C471FC"/>
    <w:rsid w:val="00C5059B"/>
    <w:rsid w:val="00C50F3D"/>
    <w:rsid w:val="00C52099"/>
    <w:rsid w:val="00C5233B"/>
    <w:rsid w:val="00C52436"/>
    <w:rsid w:val="00C52489"/>
    <w:rsid w:val="00C5277C"/>
    <w:rsid w:val="00C52992"/>
    <w:rsid w:val="00C52A65"/>
    <w:rsid w:val="00C52B74"/>
    <w:rsid w:val="00C52EBB"/>
    <w:rsid w:val="00C54104"/>
    <w:rsid w:val="00C5671E"/>
    <w:rsid w:val="00C56EDF"/>
    <w:rsid w:val="00C6119A"/>
    <w:rsid w:val="00C61862"/>
    <w:rsid w:val="00C61B37"/>
    <w:rsid w:val="00C62AA1"/>
    <w:rsid w:val="00C639DB"/>
    <w:rsid w:val="00C6667D"/>
    <w:rsid w:val="00C67592"/>
    <w:rsid w:val="00C7308F"/>
    <w:rsid w:val="00C73603"/>
    <w:rsid w:val="00C738C0"/>
    <w:rsid w:val="00C73AF9"/>
    <w:rsid w:val="00C75690"/>
    <w:rsid w:val="00C76847"/>
    <w:rsid w:val="00C77167"/>
    <w:rsid w:val="00C8105C"/>
    <w:rsid w:val="00C83037"/>
    <w:rsid w:val="00C83299"/>
    <w:rsid w:val="00C840C5"/>
    <w:rsid w:val="00C849B4"/>
    <w:rsid w:val="00C84BF5"/>
    <w:rsid w:val="00C84DE7"/>
    <w:rsid w:val="00C85257"/>
    <w:rsid w:val="00C8655F"/>
    <w:rsid w:val="00C86D79"/>
    <w:rsid w:val="00C86DC2"/>
    <w:rsid w:val="00C87B1E"/>
    <w:rsid w:val="00C87CDC"/>
    <w:rsid w:val="00C90572"/>
    <w:rsid w:val="00C91825"/>
    <w:rsid w:val="00C93B4A"/>
    <w:rsid w:val="00C9472D"/>
    <w:rsid w:val="00C94E23"/>
    <w:rsid w:val="00C95688"/>
    <w:rsid w:val="00C95E63"/>
    <w:rsid w:val="00C9613B"/>
    <w:rsid w:val="00C9679D"/>
    <w:rsid w:val="00C97CAF"/>
    <w:rsid w:val="00CA06F6"/>
    <w:rsid w:val="00CA272B"/>
    <w:rsid w:val="00CA279C"/>
    <w:rsid w:val="00CA2C9A"/>
    <w:rsid w:val="00CA43BA"/>
    <w:rsid w:val="00CA4BC4"/>
    <w:rsid w:val="00CA6447"/>
    <w:rsid w:val="00CA65CE"/>
    <w:rsid w:val="00CA7736"/>
    <w:rsid w:val="00CA77B4"/>
    <w:rsid w:val="00CA798B"/>
    <w:rsid w:val="00CA7EEF"/>
    <w:rsid w:val="00CB1FC4"/>
    <w:rsid w:val="00CB2DC9"/>
    <w:rsid w:val="00CB5449"/>
    <w:rsid w:val="00CB5D5A"/>
    <w:rsid w:val="00CC01E4"/>
    <w:rsid w:val="00CC4A0E"/>
    <w:rsid w:val="00CC4E2A"/>
    <w:rsid w:val="00CC5E4F"/>
    <w:rsid w:val="00CC5FBD"/>
    <w:rsid w:val="00CC6D11"/>
    <w:rsid w:val="00CC7666"/>
    <w:rsid w:val="00CC7DD4"/>
    <w:rsid w:val="00CD0A63"/>
    <w:rsid w:val="00CD0AA5"/>
    <w:rsid w:val="00CD4A90"/>
    <w:rsid w:val="00CD60B8"/>
    <w:rsid w:val="00CD6FD2"/>
    <w:rsid w:val="00CD78BB"/>
    <w:rsid w:val="00CD7C32"/>
    <w:rsid w:val="00CE0833"/>
    <w:rsid w:val="00CE1436"/>
    <w:rsid w:val="00CE1A1F"/>
    <w:rsid w:val="00CE2437"/>
    <w:rsid w:val="00CE2E2D"/>
    <w:rsid w:val="00CE3018"/>
    <w:rsid w:val="00CE3037"/>
    <w:rsid w:val="00CE35A4"/>
    <w:rsid w:val="00CE3736"/>
    <w:rsid w:val="00CE3D35"/>
    <w:rsid w:val="00CE599E"/>
    <w:rsid w:val="00CE615C"/>
    <w:rsid w:val="00CE619B"/>
    <w:rsid w:val="00CE7893"/>
    <w:rsid w:val="00CE7C1F"/>
    <w:rsid w:val="00CF1510"/>
    <w:rsid w:val="00CF1D2E"/>
    <w:rsid w:val="00CF2431"/>
    <w:rsid w:val="00CF280A"/>
    <w:rsid w:val="00CF306D"/>
    <w:rsid w:val="00CF4569"/>
    <w:rsid w:val="00CF53CC"/>
    <w:rsid w:val="00CF7AA4"/>
    <w:rsid w:val="00D00B8D"/>
    <w:rsid w:val="00D0122B"/>
    <w:rsid w:val="00D01440"/>
    <w:rsid w:val="00D01F3B"/>
    <w:rsid w:val="00D020F1"/>
    <w:rsid w:val="00D023AF"/>
    <w:rsid w:val="00D0290F"/>
    <w:rsid w:val="00D02F3A"/>
    <w:rsid w:val="00D0316C"/>
    <w:rsid w:val="00D03963"/>
    <w:rsid w:val="00D03E2F"/>
    <w:rsid w:val="00D042CB"/>
    <w:rsid w:val="00D06EDA"/>
    <w:rsid w:val="00D0760A"/>
    <w:rsid w:val="00D110CE"/>
    <w:rsid w:val="00D11945"/>
    <w:rsid w:val="00D14B5F"/>
    <w:rsid w:val="00D15392"/>
    <w:rsid w:val="00D17590"/>
    <w:rsid w:val="00D2189D"/>
    <w:rsid w:val="00D222BD"/>
    <w:rsid w:val="00D22FF6"/>
    <w:rsid w:val="00D2524E"/>
    <w:rsid w:val="00D26C91"/>
    <w:rsid w:val="00D27D27"/>
    <w:rsid w:val="00D27F4B"/>
    <w:rsid w:val="00D30CA4"/>
    <w:rsid w:val="00D3178E"/>
    <w:rsid w:val="00D318B2"/>
    <w:rsid w:val="00D33438"/>
    <w:rsid w:val="00D33F63"/>
    <w:rsid w:val="00D35896"/>
    <w:rsid w:val="00D35A87"/>
    <w:rsid w:val="00D36220"/>
    <w:rsid w:val="00D36EFB"/>
    <w:rsid w:val="00D36F1E"/>
    <w:rsid w:val="00D41AB4"/>
    <w:rsid w:val="00D42102"/>
    <w:rsid w:val="00D4346F"/>
    <w:rsid w:val="00D4351E"/>
    <w:rsid w:val="00D43D67"/>
    <w:rsid w:val="00D44C72"/>
    <w:rsid w:val="00D457EF"/>
    <w:rsid w:val="00D45B07"/>
    <w:rsid w:val="00D45EFE"/>
    <w:rsid w:val="00D460E3"/>
    <w:rsid w:val="00D463D6"/>
    <w:rsid w:val="00D4645F"/>
    <w:rsid w:val="00D4679B"/>
    <w:rsid w:val="00D46840"/>
    <w:rsid w:val="00D470FC"/>
    <w:rsid w:val="00D47C33"/>
    <w:rsid w:val="00D5368C"/>
    <w:rsid w:val="00D564FC"/>
    <w:rsid w:val="00D5660F"/>
    <w:rsid w:val="00D56E81"/>
    <w:rsid w:val="00D57074"/>
    <w:rsid w:val="00D63E52"/>
    <w:rsid w:val="00D6449B"/>
    <w:rsid w:val="00D6572D"/>
    <w:rsid w:val="00D65F86"/>
    <w:rsid w:val="00D66329"/>
    <w:rsid w:val="00D6741B"/>
    <w:rsid w:val="00D6745A"/>
    <w:rsid w:val="00D67A01"/>
    <w:rsid w:val="00D67D39"/>
    <w:rsid w:val="00D67F31"/>
    <w:rsid w:val="00D71771"/>
    <w:rsid w:val="00D721DC"/>
    <w:rsid w:val="00D72B9E"/>
    <w:rsid w:val="00D73CFA"/>
    <w:rsid w:val="00D73FD0"/>
    <w:rsid w:val="00D744DA"/>
    <w:rsid w:val="00D74983"/>
    <w:rsid w:val="00D757E9"/>
    <w:rsid w:val="00D759E9"/>
    <w:rsid w:val="00D77532"/>
    <w:rsid w:val="00D7775D"/>
    <w:rsid w:val="00D77978"/>
    <w:rsid w:val="00D77A3A"/>
    <w:rsid w:val="00D80F82"/>
    <w:rsid w:val="00D81086"/>
    <w:rsid w:val="00D8204A"/>
    <w:rsid w:val="00D831CE"/>
    <w:rsid w:val="00D9157F"/>
    <w:rsid w:val="00D922C0"/>
    <w:rsid w:val="00D923D4"/>
    <w:rsid w:val="00D93984"/>
    <w:rsid w:val="00D9421C"/>
    <w:rsid w:val="00D943AE"/>
    <w:rsid w:val="00D94460"/>
    <w:rsid w:val="00D949BB"/>
    <w:rsid w:val="00D94F6F"/>
    <w:rsid w:val="00D951F1"/>
    <w:rsid w:val="00D96300"/>
    <w:rsid w:val="00D9631F"/>
    <w:rsid w:val="00D970BB"/>
    <w:rsid w:val="00DA03CF"/>
    <w:rsid w:val="00DA45EA"/>
    <w:rsid w:val="00DA4FE1"/>
    <w:rsid w:val="00DA5287"/>
    <w:rsid w:val="00DA55BC"/>
    <w:rsid w:val="00DA6610"/>
    <w:rsid w:val="00DA6710"/>
    <w:rsid w:val="00DA71B4"/>
    <w:rsid w:val="00DB0F96"/>
    <w:rsid w:val="00DB16F4"/>
    <w:rsid w:val="00DB19BA"/>
    <w:rsid w:val="00DB1F52"/>
    <w:rsid w:val="00DB29A4"/>
    <w:rsid w:val="00DB308C"/>
    <w:rsid w:val="00DB42B3"/>
    <w:rsid w:val="00DB4860"/>
    <w:rsid w:val="00DB6977"/>
    <w:rsid w:val="00DB6B17"/>
    <w:rsid w:val="00DB7776"/>
    <w:rsid w:val="00DB7815"/>
    <w:rsid w:val="00DB7EA6"/>
    <w:rsid w:val="00DC0749"/>
    <w:rsid w:val="00DC10DC"/>
    <w:rsid w:val="00DC173E"/>
    <w:rsid w:val="00DC1992"/>
    <w:rsid w:val="00DC2ADB"/>
    <w:rsid w:val="00DC2E87"/>
    <w:rsid w:val="00DC594D"/>
    <w:rsid w:val="00DC5A99"/>
    <w:rsid w:val="00DC6936"/>
    <w:rsid w:val="00DC7768"/>
    <w:rsid w:val="00DD0DBB"/>
    <w:rsid w:val="00DD3226"/>
    <w:rsid w:val="00DD3443"/>
    <w:rsid w:val="00DD3503"/>
    <w:rsid w:val="00DD6BA0"/>
    <w:rsid w:val="00DD6FA7"/>
    <w:rsid w:val="00DD7809"/>
    <w:rsid w:val="00DE0E8A"/>
    <w:rsid w:val="00DE4D57"/>
    <w:rsid w:val="00DE5C0E"/>
    <w:rsid w:val="00DE5DAB"/>
    <w:rsid w:val="00DE7477"/>
    <w:rsid w:val="00DE7EBD"/>
    <w:rsid w:val="00DF07BE"/>
    <w:rsid w:val="00DF100F"/>
    <w:rsid w:val="00DF134C"/>
    <w:rsid w:val="00DF3539"/>
    <w:rsid w:val="00DF38C9"/>
    <w:rsid w:val="00DF4E32"/>
    <w:rsid w:val="00DF5137"/>
    <w:rsid w:val="00DF5C51"/>
    <w:rsid w:val="00DF5C69"/>
    <w:rsid w:val="00DF7560"/>
    <w:rsid w:val="00DF7E17"/>
    <w:rsid w:val="00E02CD8"/>
    <w:rsid w:val="00E05093"/>
    <w:rsid w:val="00E05A23"/>
    <w:rsid w:val="00E060F8"/>
    <w:rsid w:val="00E10656"/>
    <w:rsid w:val="00E10838"/>
    <w:rsid w:val="00E10A44"/>
    <w:rsid w:val="00E10C5B"/>
    <w:rsid w:val="00E11AE2"/>
    <w:rsid w:val="00E14214"/>
    <w:rsid w:val="00E14BA0"/>
    <w:rsid w:val="00E17187"/>
    <w:rsid w:val="00E2000D"/>
    <w:rsid w:val="00E229D7"/>
    <w:rsid w:val="00E2350B"/>
    <w:rsid w:val="00E24FA2"/>
    <w:rsid w:val="00E2506F"/>
    <w:rsid w:val="00E25E60"/>
    <w:rsid w:val="00E27F3E"/>
    <w:rsid w:val="00E3077B"/>
    <w:rsid w:val="00E32BBF"/>
    <w:rsid w:val="00E3326D"/>
    <w:rsid w:val="00E3459D"/>
    <w:rsid w:val="00E36B02"/>
    <w:rsid w:val="00E36FDC"/>
    <w:rsid w:val="00E375F8"/>
    <w:rsid w:val="00E37826"/>
    <w:rsid w:val="00E4001A"/>
    <w:rsid w:val="00E40E84"/>
    <w:rsid w:val="00E41980"/>
    <w:rsid w:val="00E43681"/>
    <w:rsid w:val="00E43E57"/>
    <w:rsid w:val="00E448A6"/>
    <w:rsid w:val="00E45CE3"/>
    <w:rsid w:val="00E47024"/>
    <w:rsid w:val="00E479A8"/>
    <w:rsid w:val="00E47A8E"/>
    <w:rsid w:val="00E47BB1"/>
    <w:rsid w:val="00E53DA9"/>
    <w:rsid w:val="00E54879"/>
    <w:rsid w:val="00E561F1"/>
    <w:rsid w:val="00E56808"/>
    <w:rsid w:val="00E56D3B"/>
    <w:rsid w:val="00E57681"/>
    <w:rsid w:val="00E57955"/>
    <w:rsid w:val="00E60FDE"/>
    <w:rsid w:val="00E61EED"/>
    <w:rsid w:val="00E62A11"/>
    <w:rsid w:val="00E6563B"/>
    <w:rsid w:val="00E711B5"/>
    <w:rsid w:val="00E72116"/>
    <w:rsid w:val="00E7294A"/>
    <w:rsid w:val="00E729AC"/>
    <w:rsid w:val="00E73EB5"/>
    <w:rsid w:val="00E759C9"/>
    <w:rsid w:val="00E75AC9"/>
    <w:rsid w:val="00E75C94"/>
    <w:rsid w:val="00E76492"/>
    <w:rsid w:val="00E76B96"/>
    <w:rsid w:val="00E7704C"/>
    <w:rsid w:val="00E80A86"/>
    <w:rsid w:val="00E8271B"/>
    <w:rsid w:val="00E8521D"/>
    <w:rsid w:val="00E87F41"/>
    <w:rsid w:val="00E90A4B"/>
    <w:rsid w:val="00E9154C"/>
    <w:rsid w:val="00E91633"/>
    <w:rsid w:val="00E93337"/>
    <w:rsid w:val="00E93A93"/>
    <w:rsid w:val="00E96BE6"/>
    <w:rsid w:val="00E97DCE"/>
    <w:rsid w:val="00EA4DA5"/>
    <w:rsid w:val="00EB2875"/>
    <w:rsid w:val="00EB291D"/>
    <w:rsid w:val="00EB2AB2"/>
    <w:rsid w:val="00EB3472"/>
    <w:rsid w:val="00EB45D1"/>
    <w:rsid w:val="00EB5663"/>
    <w:rsid w:val="00EC0A8B"/>
    <w:rsid w:val="00EC1438"/>
    <w:rsid w:val="00EC1BFC"/>
    <w:rsid w:val="00EC1C7B"/>
    <w:rsid w:val="00EC30A9"/>
    <w:rsid w:val="00EC397A"/>
    <w:rsid w:val="00EC43B1"/>
    <w:rsid w:val="00EC4454"/>
    <w:rsid w:val="00EC5CED"/>
    <w:rsid w:val="00EC63D6"/>
    <w:rsid w:val="00EC6FC7"/>
    <w:rsid w:val="00EC7451"/>
    <w:rsid w:val="00ED1318"/>
    <w:rsid w:val="00ED23D4"/>
    <w:rsid w:val="00ED42A0"/>
    <w:rsid w:val="00ED50DC"/>
    <w:rsid w:val="00ED5F72"/>
    <w:rsid w:val="00ED60A2"/>
    <w:rsid w:val="00ED758F"/>
    <w:rsid w:val="00EE0248"/>
    <w:rsid w:val="00EE0423"/>
    <w:rsid w:val="00EE04CB"/>
    <w:rsid w:val="00EE1A50"/>
    <w:rsid w:val="00EE3DA3"/>
    <w:rsid w:val="00EE7415"/>
    <w:rsid w:val="00EE7A13"/>
    <w:rsid w:val="00EF00CB"/>
    <w:rsid w:val="00EF132F"/>
    <w:rsid w:val="00EF20CD"/>
    <w:rsid w:val="00EF38F5"/>
    <w:rsid w:val="00EF44C9"/>
    <w:rsid w:val="00EF488D"/>
    <w:rsid w:val="00EF69AE"/>
    <w:rsid w:val="00EF7993"/>
    <w:rsid w:val="00EF7DEF"/>
    <w:rsid w:val="00F003A0"/>
    <w:rsid w:val="00F02E6C"/>
    <w:rsid w:val="00F03CEC"/>
    <w:rsid w:val="00F07550"/>
    <w:rsid w:val="00F11478"/>
    <w:rsid w:val="00F11528"/>
    <w:rsid w:val="00F13335"/>
    <w:rsid w:val="00F135D5"/>
    <w:rsid w:val="00F147FC"/>
    <w:rsid w:val="00F155DF"/>
    <w:rsid w:val="00F15FF3"/>
    <w:rsid w:val="00F1628A"/>
    <w:rsid w:val="00F16D4D"/>
    <w:rsid w:val="00F207D2"/>
    <w:rsid w:val="00F20AE9"/>
    <w:rsid w:val="00F22B3C"/>
    <w:rsid w:val="00F22F47"/>
    <w:rsid w:val="00F23CD3"/>
    <w:rsid w:val="00F25068"/>
    <w:rsid w:val="00F25237"/>
    <w:rsid w:val="00F252E4"/>
    <w:rsid w:val="00F25383"/>
    <w:rsid w:val="00F25AD6"/>
    <w:rsid w:val="00F30AC7"/>
    <w:rsid w:val="00F311F5"/>
    <w:rsid w:val="00F32285"/>
    <w:rsid w:val="00F330A6"/>
    <w:rsid w:val="00F35524"/>
    <w:rsid w:val="00F35618"/>
    <w:rsid w:val="00F378ED"/>
    <w:rsid w:val="00F37DD9"/>
    <w:rsid w:val="00F40FF0"/>
    <w:rsid w:val="00F426DC"/>
    <w:rsid w:val="00F42FBE"/>
    <w:rsid w:val="00F43296"/>
    <w:rsid w:val="00F43737"/>
    <w:rsid w:val="00F45E59"/>
    <w:rsid w:val="00F4714A"/>
    <w:rsid w:val="00F47B65"/>
    <w:rsid w:val="00F50A7C"/>
    <w:rsid w:val="00F50E3A"/>
    <w:rsid w:val="00F5138B"/>
    <w:rsid w:val="00F51EB1"/>
    <w:rsid w:val="00F53619"/>
    <w:rsid w:val="00F54286"/>
    <w:rsid w:val="00F54E03"/>
    <w:rsid w:val="00F560EC"/>
    <w:rsid w:val="00F56508"/>
    <w:rsid w:val="00F567D1"/>
    <w:rsid w:val="00F56DAC"/>
    <w:rsid w:val="00F575D5"/>
    <w:rsid w:val="00F6004A"/>
    <w:rsid w:val="00F600D9"/>
    <w:rsid w:val="00F60A42"/>
    <w:rsid w:val="00F61A73"/>
    <w:rsid w:val="00F621CA"/>
    <w:rsid w:val="00F63A65"/>
    <w:rsid w:val="00F63A74"/>
    <w:rsid w:val="00F64429"/>
    <w:rsid w:val="00F6630F"/>
    <w:rsid w:val="00F6797F"/>
    <w:rsid w:val="00F7111F"/>
    <w:rsid w:val="00F719E5"/>
    <w:rsid w:val="00F71D29"/>
    <w:rsid w:val="00F72665"/>
    <w:rsid w:val="00F72851"/>
    <w:rsid w:val="00F741B0"/>
    <w:rsid w:val="00F74208"/>
    <w:rsid w:val="00F76D54"/>
    <w:rsid w:val="00F7722B"/>
    <w:rsid w:val="00F77BE4"/>
    <w:rsid w:val="00F80331"/>
    <w:rsid w:val="00F80356"/>
    <w:rsid w:val="00F80C11"/>
    <w:rsid w:val="00F8109F"/>
    <w:rsid w:val="00F81164"/>
    <w:rsid w:val="00F824DE"/>
    <w:rsid w:val="00F82CD5"/>
    <w:rsid w:val="00F82CEB"/>
    <w:rsid w:val="00F82F99"/>
    <w:rsid w:val="00F83A19"/>
    <w:rsid w:val="00F84F2D"/>
    <w:rsid w:val="00F850E6"/>
    <w:rsid w:val="00F85624"/>
    <w:rsid w:val="00F85BE0"/>
    <w:rsid w:val="00F86F9D"/>
    <w:rsid w:val="00F87897"/>
    <w:rsid w:val="00F87A65"/>
    <w:rsid w:val="00F87A9E"/>
    <w:rsid w:val="00F910A2"/>
    <w:rsid w:val="00F91521"/>
    <w:rsid w:val="00F9156C"/>
    <w:rsid w:val="00F92406"/>
    <w:rsid w:val="00F92E36"/>
    <w:rsid w:val="00F93B15"/>
    <w:rsid w:val="00F93B45"/>
    <w:rsid w:val="00F94402"/>
    <w:rsid w:val="00F94C05"/>
    <w:rsid w:val="00F951C5"/>
    <w:rsid w:val="00F9631D"/>
    <w:rsid w:val="00F969A6"/>
    <w:rsid w:val="00FA0315"/>
    <w:rsid w:val="00FA05B9"/>
    <w:rsid w:val="00FA17EB"/>
    <w:rsid w:val="00FA1DB3"/>
    <w:rsid w:val="00FA42DA"/>
    <w:rsid w:val="00FA5A7F"/>
    <w:rsid w:val="00FA6D48"/>
    <w:rsid w:val="00FA7908"/>
    <w:rsid w:val="00FB0CBF"/>
    <w:rsid w:val="00FB1E7F"/>
    <w:rsid w:val="00FB28FA"/>
    <w:rsid w:val="00FB41D5"/>
    <w:rsid w:val="00FB4595"/>
    <w:rsid w:val="00FB67DE"/>
    <w:rsid w:val="00FB6FEC"/>
    <w:rsid w:val="00FB7DB6"/>
    <w:rsid w:val="00FC1F9A"/>
    <w:rsid w:val="00FC20B8"/>
    <w:rsid w:val="00FC324B"/>
    <w:rsid w:val="00FC3AE7"/>
    <w:rsid w:val="00FC461C"/>
    <w:rsid w:val="00FC5A67"/>
    <w:rsid w:val="00FC6683"/>
    <w:rsid w:val="00FD4921"/>
    <w:rsid w:val="00FD50D6"/>
    <w:rsid w:val="00FD7391"/>
    <w:rsid w:val="00FD76AB"/>
    <w:rsid w:val="00FE1213"/>
    <w:rsid w:val="00FE19B3"/>
    <w:rsid w:val="00FE1DE1"/>
    <w:rsid w:val="00FE222E"/>
    <w:rsid w:val="00FE291A"/>
    <w:rsid w:val="00FE2FC3"/>
    <w:rsid w:val="00FE3823"/>
    <w:rsid w:val="00FE3938"/>
    <w:rsid w:val="00FE3B66"/>
    <w:rsid w:val="00FE413B"/>
    <w:rsid w:val="00FE5FF5"/>
    <w:rsid w:val="00FE7F95"/>
    <w:rsid w:val="00FF0A05"/>
    <w:rsid w:val="00FF0D62"/>
    <w:rsid w:val="00FF1CD2"/>
    <w:rsid w:val="00FF1E8D"/>
    <w:rsid w:val="00FF4E58"/>
    <w:rsid w:val="00FF6C0B"/>
    <w:rsid w:val="00FF78C6"/>
    <w:rsid w:val="00FF7B5C"/>
    <w:rsid w:val="00FF7F41"/>
    <w:rsid w:val="10CDB4F9"/>
    <w:rsid w:val="432A56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Cordia New"/>
      <w:snapToGrid w:val="0"/>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Pr>
      <w:rFonts w:ascii="Times New Roman" w:eastAsia="Times New Roman" w:cs="Times New Roman"/>
      <w:sz w:val="18"/>
      <w:szCs w:val="18"/>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italic">
    <w:name w:val="italic"/>
    <w:basedOn w:val="DefaultParagraphFont"/>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Cordia New"/>
      <w:snapToGrid w:val="0"/>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Pr>
      <w:rFonts w:ascii="Times New Roman" w:eastAsia="Times New Roman" w:cs="Times New Roman"/>
      <w:sz w:val="18"/>
      <w:szCs w:val="18"/>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italic">
    <w:name w:val="italic"/>
    <w:basedOn w:val="DefaultParagraphFont"/>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1192">
      <w:marLeft w:val="0"/>
      <w:marRight w:val="0"/>
      <w:marTop w:val="0"/>
      <w:marBottom w:val="0"/>
      <w:divBdr>
        <w:top w:val="none" w:sz="0" w:space="0" w:color="auto"/>
        <w:left w:val="none" w:sz="0" w:space="0" w:color="auto"/>
        <w:bottom w:val="none" w:sz="0" w:space="0" w:color="auto"/>
        <w:right w:val="none" w:sz="0" w:space="0" w:color="auto"/>
      </w:divBdr>
      <w:divsChild>
        <w:div w:id="591201196">
          <w:marLeft w:val="0"/>
          <w:marRight w:val="0"/>
          <w:marTop w:val="0"/>
          <w:marBottom w:val="0"/>
          <w:divBdr>
            <w:top w:val="none" w:sz="0" w:space="0" w:color="auto"/>
            <w:left w:val="none" w:sz="0" w:space="0" w:color="auto"/>
            <w:bottom w:val="none" w:sz="0" w:space="0" w:color="auto"/>
            <w:right w:val="none" w:sz="0" w:space="0" w:color="auto"/>
          </w:divBdr>
        </w:div>
        <w:div w:id="591201198">
          <w:marLeft w:val="0"/>
          <w:marRight w:val="0"/>
          <w:marTop w:val="0"/>
          <w:marBottom w:val="0"/>
          <w:divBdr>
            <w:top w:val="none" w:sz="0" w:space="0" w:color="auto"/>
            <w:left w:val="none" w:sz="0" w:space="0" w:color="auto"/>
            <w:bottom w:val="none" w:sz="0" w:space="0" w:color="auto"/>
            <w:right w:val="none" w:sz="0" w:space="0" w:color="auto"/>
          </w:divBdr>
        </w:div>
        <w:div w:id="591201206">
          <w:marLeft w:val="0"/>
          <w:marRight w:val="0"/>
          <w:marTop w:val="0"/>
          <w:marBottom w:val="0"/>
          <w:divBdr>
            <w:top w:val="none" w:sz="0" w:space="0" w:color="auto"/>
            <w:left w:val="none" w:sz="0" w:space="0" w:color="auto"/>
            <w:bottom w:val="none" w:sz="0" w:space="0" w:color="auto"/>
            <w:right w:val="none" w:sz="0" w:space="0" w:color="auto"/>
          </w:divBdr>
        </w:div>
        <w:div w:id="591201212">
          <w:marLeft w:val="0"/>
          <w:marRight w:val="0"/>
          <w:marTop w:val="0"/>
          <w:marBottom w:val="0"/>
          <w:divBdr>
            <w:top w:val="none" w:sz="0" w:space="0" w:color="auto"/>
            <w:left w:val="none" w:sz="0" w:space="0" w:color="auto"/>
            <w:bottom w:val="none" w:sz="0" w:space="0" w:color="auto"/>
            <w:right w:val="none" w:sz="0" w:space="0" w:color="auto"/>
          </w:divBdr>
        </w:div>
        <w:div w:id="591201213">
          <w:marLeft w:val="0"/>
          <w:marRight w:val="0"/>
          <w:marTop w:val="0"/>
          <w:marBottom w:val="0"/>
          <w:divBdr>
            <w:top w:val="none" w:sz="0" w:space="0" w:color="auto"/>
            <w:left w:val="none" w:sz="0" w:space="0" w:color="auto"/>
            <w:bottom w:val="none" w:sz="0" w:space="0" w:color="auto"/>
            <w:right w:val="none" w:sz="0" w:space="0" w:color="auto"/>
          </w:divBdr>
        </w:div>
      </w:divsChild>
    </w:div>
    <w:div w:id="591201194">
      <w:marLeft w:val="0"/>
      <w:marRight w:val="0"/>
      <w:marTop w:val="0"/>
      <w:marBottom w:val="0"/>
      <w:divBdr>
        <w:top w:val="none" w:sz="0" w:space="0" w:color="auto"/>
        <w:left w:val="none" w:sz="0" w:space="0" w:color="auto"/>
        <w:bottom w:val="none" w:sz="0" w:space="0" w:color="auto"/>
        <w:right w:val="none" w:sz="0" w:space="0" w:color="auto"/>
      </w:divBdr>
    </w:div>
    <w:div w:id="591201200">
      <w:marLeft w:val="0"/>
      <w:marRight w:val="0"/>
      <w:marTop w:val="0"/>
      <w:marBottom w:val="0"/>
      <w:divBdr>
        <w:top w:val="none" w:sz="0" w:space="0" w:color="auto"/>
        <w:left w:val="none" w:sz="0" w:space="0" w:color="auto"/>
        <w:bottom w:val="none" w:sz="0" w:space="0" w:color="auto"/>
        <w:right w:val="none" w:sz="0" w:space="0" w:color="auto"/>
      </w:divBdr>
      <w:divsChild>
        <w:div w:id="591201201">
          <w:marLeft w:val="0"/>
          <w:marRight w:val="0"/>
          <w:marTop w:val="0"/>
          <w:marBottom w:val="0"/>
          <w:divBdr>
            <w:top w:val="none" w:sz="0" w:space="0" w:color="auto"/>
            <w:left w:val="none" w:sz="0" w:space="0" w:color="auto"/>
            <w:bottom w:val="none" w:sz="0" w:space="0" w:color="auto"/>
            <w:right w:val="none" w:sz="0" w:space="0" w:color="auto"/>
          </w:divBdr>
        </w:div>
        <w:div w:id="591201207">
          <w:marLeft w:val="0"/>
          <w:marRight w:val="0"/>
          <w:marTop w:val="0"/>
          <w:marBottom w:val="0"/>
          <w:divBdr>
            <w:top w:val="none" w:sz="0" w:space="0" w:color="auto"/>
            <w:left w:val="none" w:sz="0" w:space="0" w:color="auto"/>
            <w:bottom w:val="none" w:sz="0" w:space="0" w:color="auto"/>
            <w:right w:val="none" w:sz="0" w:space="0" w:color="auto"/>
          </w:divBdr>
        </w:div>
        <w:div w:id="591201208">
          <w:marLeft w:val="0"/>
          <w:marRight w:val="0"/>
          <w:marTop w:val="0"/>
          <w:marBottom w:val="0"/>
          <w:divBdr>
            <w:top w:val="none" w:sz="0" w:space="0" w:color="auto"/>
            <w:left w:val="none" w:sz="0" w:space="0" w:color="auto"/>
            <w:bottom w:val="none" w:sz="0" w:space="0" w:color="auto"/>
            <w:right w:val="none" w:sz="0" w:space="0" w:color="auto"/>
          </w:divBdr>
        </w:div>
        <w:div w:id="591201210">
          <w:marLeft w:val="0"/>
          <w:marRight w:val="0"/>
          <w:marTop w:val="0"/>
          <w:marBottom w:val="0"/>
          <w:divBdr>
            <w:top w:val="none" w:sz="0" w:space="0" w:color="auto"/>
            <w:left w:val="none" w:sz="0" w:space="0" w:color="auto"/>
            <w:bottom w:val="none" w:sz="0" w:space="0" w:color="auto"/>
            <w:right w:val="none" w:sz="0" w:space="0" w:color="auto"/>
          </w:divBdr>
        </w:div>
        <w:div w:id="591201214">
          <w:marLeft w:val="0"/>
          <w:marRight w:val="0"/>
          <w:marTop w:val="0"/>
          <w:marBottom w:val="0"/>
          <w:divBdr>
            <w:top w:val="none" w:sz="0" w:space="0" w:color="auto"/>
            <w:left w:val="none" w:sz="0" w:space="0" w:color="auto"/>
            <w:bottom w:val="none" w:sz="0" w:space="0" w:color="auto"/>
            <w:right w:val="none" w:sz="0" w:space="0" w:color="auto"/>
          </w:divBdr>
        </w:div>
      </w:divsChild>
    </w:div>
    <w:div w:id="591201204">
      <w:marLeft w:val="0"/>
      <w:marRight w:val="0"/>
      <w:marTop w:val="0"/>
      <w:marBottom w:val="0"/>
      <w:divBdr>
        <w:top w:val="none" w:sz="0" w:space="0" w:color="auto"/>
        <w:left w:val="none" w:sz="0" w:space="0" w:color="auto"/>
        <w:bottom w:val="none" w:sz="0" w:space="0" w:color="auto"/>
        <w:right w:val="none" w:sz="0" w:space="0" w:color="auto"/>
      </w:divBdr>
      <w:divsChild>
        <w:div w:id="591201195">
          <w:marLeft w:val="0"/>
          <w:marRight w:val="0"/>
          <w:marTop w:val="0"/>
          <w:marBottom w:val="0"/>
          <w:divBdr>
            <w:top w:val="none" w:sz="0" w:space="0" w:color="auto"/>
            <w:left w:val="none" w:sz="0" w:space="0" w:color="auto"/>
            <w:bottom w:val="none" w:sz="0" w:space="0" w:color="auto"/>
            <w:right w:val="none" w:sz="0" w:space="0" w:color="auto"/>
          </w:divBdr>
        </w:div>
        <w:div w:id="591201202">
          <w:marLeft w:val="0"/>
          <w:marRight w:val="0"/>
          <w:marTop w:val="0"/>
          <w:marBottom w:val="0"/>
          <w:divBdr>
            <w:top w:val="none" w:sz="0" w:space="0" w:color="auto"/>
            <w:left w:val="none" w:sz="0" w:space="0" w:color="auto"/>
            <w:bottom w:val="none" w:sz="0" w:space="0" w:color="auto"/>
            <w:right w:val="none" w:sz="0" w:space="0" w:color="auto"/>
          </w:divBdr>
        </w:div>
        <w:div w:id="591201205">
          <w:marLeft w:val="0"/>
          <w:marRight w:val="0"/>
          <w:marTop w:val="0"/>
          <w:marBottom w:val="0"/>
          <w:divBdr>
            <w:top w:val="none" w:sz="0" w:space="0" w:color="auto"/>
            <w:left w:val="none" w:sz="0" w:space="0" w:color="auto"/>
            <w:bottom w:val="none" w:sz="0" w:space="0" w:color="auto"/>
            <w:right w:val="none" w:sz="0" w:space="0" w:color="auto"/>
          </w:divBdr>
        </w:div>
        <w:div w:id="591201211">
          <w:marLeft w:val="0"/>
          <w:marRight w:val="0"/>
          <w:marTop w:val="0"/>
          <w:marBottom w:val="0"/>
          <w:divBdr>
            <w:top w:val="none" w:sz="0" w:space="0" w:color="auto"/>
            <w:left w:val="none" w:sz="0" w:space="0" w:color="auto"/>
            <w:bottom w:val="none" w:sz="0" w:space="0" w:color="auto"/>
            <w:right w:val="none" w:sz="0" w:space="0" w:color="auto"/>
          </w:divBdr>
        </w:div>
        <w:div w:id="591201216">
          <w:marLeft w:val="0"/>
          <w:marRight w:val="0"/>
          <w:marTop w:val="0"/>
          <w:marBottom w:val="0"/>
          <w:divBdr>
            <w:top w:val="none" w:sz="0" w:space="0" w:color="auto"/>
            <w:left w:val="none" w:sz="0" w:space="0" w:color="auto"/>
            <w:bottom w:val="none" w:sz="0" w:space="0" w:color="auto"/>
            <w:right w:val="none" w:sz="0" w:space="0" w:color="auto"/>
          </w:divBdr>
        </w:div>
      </w:divsChild>
    </w:div>
    <w:div w:id="591201215">
      <w:marLeft w:val="0"/>
      <w:marRight w:val="0"/>
      <w:marTop w:val="0"/>
      <w:marBottom w:val="0"/>
      <w:divBdr>
        <w:top w:val="none" w:sz="0" w:space="0" w:color="auto"/>
        <w:left w:val="none" w:sz="0" w:space="0" w:color="auto"/>
        <w:bottom w:val="none" w:sz="0" w:space="0" w:color="auto"/>
        <w:right w:val="none" w:sz="0" w:space="0" w:color="auto"/>
      </w:divBdr>
      <w:divsChild>
        <w:div w:id="591201193">
          <w:marLeft w:val="0"/>
          <w:marRight w:val="0"/>
          <w:marTop w:val="0"/>
          <w:marBottom w:val="0"/>
          <w:divBdr>
            <w:top w:val="none" w:sz="0" w:space="0" w:color="auto"/>
            <w:left w:val="none" w:sz="0" w:space="0" w:color="auto"/>
            <w:bottom w:val="none" w:sz="0" w:space="0" w:color="auto"/>
            <w:right w:val="none" w:sz="0" w:space="0" w:color="auto"/>
          </w:divBdr>
        </w:div>
        <w:div w:id="591201197">
          <w:marLeft w:val="0"/>
          <w:marRight w:val="0"/>
          <w:marTop w:val="0"/>
          <w:marBottom w:val="0"/>
          <w:divBdr>
            <w:top w:val="none" w:sz="0" w:space="0" w:color="auto"/>
            <w:left w:val="none" w:sz="0" w:space="0" w:color="auto"/>
            <w:bottom w:val="none" w:sz="0" w:space="0" w:color="auto"/>
            <w:right w:val="none" w:sz="0" w:space="0" w:color="auto"/>
          </w:divBdr>
        </w:div>
        <w:div w:id="591201199">
          <w:marLeft w:val="0"/>
          <w:marRight w:val="0"/>
          <w:marTop w:val="0"/>
          <w:marBottom w:val="0"/>
          <w:divBdr>
            <w:top w:val="none" w:sz="0" w:space="0" w:color="auto"/>
            <w:left w:val="none" w:sz="0" w:space="0" w:color="auto"/>
            <w:bottom w:val="none" w:sz="0" w:space="0" w:color="auto"/>
            <w:right w:val="none" w:sz="0" w:space="0" w:color="auto"/>
          </w:divBdr>
        </w:div>
        <w:div w:id="591201203">
          <w:marLeft w:val="0"/>
          <w:marRight w:val="0"/>
          <w:marTop w:val="0"/>
          <w:marBottom w:val="0"/>
          <w:divBdr>
            <w:top w:val="none" w:sz="0" w:space="0" w:color="auto"/>
            <w:left w:val="none" w:sz="0" w:space="0" w:color="auto"/>
            <w:bottom w:val="none" w:sz="0" w:space="0" w:color="auto"/>
            <w:right w:val="none" w:sz="0" w:space="0" w:color="auto"/>
          </w:divBdr>
        </w:div>
        <w:div w:id="591201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 the attention of the Appointing Authority</vt:lpstr>
    </vt:vector>
  </TitlesOfParts>
  <Company>Council of European Union</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attention of the Appointing Authority</dc:title>
  <dc:creator>Anais Guillerme</dc:creator>
  <cp:lastModifiedBy>HUYS Ewa (CDP-OSP)</cp:lastModifiedBy>
  <cp:revision>5</cp:revision>
  <cp:lastPrinted>2014-03-15T00:11:00Z</cp:lastPrinted>
  <dcterms:created xsi:type="dcterms:W3CDTF">2014-07-04T16:09:00Z</dcterms:created>
  <dcterms:modified xsi:type="dcterms:W3CDTF">2014-07-04T17:10:00Z</dcterms:modified>
</cp:coreProperties>
</file>